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26" w:rsidRPr="00C51B26" w:rsidRDefault="00B84524" w:rsidP="004C386D">
      <w:pPr>
        <w:autoSpaceDE w:val="0"/>
        <w:autoSpaceDN w:val="0"/>
        <w:adjustRightInd w:val="0"/>
        <w:spacing w:before="120" w:after="0" w:line="240" w:lineRule="auto"/>
        <w:ind w:right="-284"/>
        <w:rPr>
          <w:rFonts w:ascii="Arial" w:hAnsi="Arial" w:cs="Arial"/>
          <w:b/>
          <w:bCs/>
          <w:sz w:val="32"/>
          <w:szCs w:val="32"/>
        </w:rPr>
      </w:pPr>
      <w:r>
        <w:rPr>
          <w:rFonts w:ascii="Arial" w:hAnsi="Arial" w:cs="Arial"/>
          <w:b/>
          <w:bCs/>
          <w:sz w:val="32"/>
          <w:szCs w:val="32"/>
        </w:rPr>
        <w:t>Hoch effiziente Trennschneider minimieren Zeitaufwand für die Bereitstellung von Proben in der Qualitätssicherung</w:t>
      </w:r>
    </w:p>
    <w:p w:rsidR="00B84524" w:rsidRDefault="0073087C" w:rsidP="00B84524">
      <w:pPr>
        <w:spacing w:before="120" w:after="120" w:line="240" w:lineRule="auto"/>
        <w:rPr>
          <w:rFonts w:ascii="Arial" w:hAnsi="Arial" w:cs="Arial"/>
          <w:sz w:val="24"/>
          <w:szCs w:val="24"/>
        </w:rPr>
      </w:pPr>
      <w:r>
        <w:rPr>
          <w:rFonts w:ascii="Arial" w:hAnsi="Arial" w:cs="Arial"/>
          <w:noProof/>
          <w:sz w:val="24"/>
          <w:szCs w:val="24"/>
          <w:lang w:eastAsia="de-DE"/>
        </w:rPr>
        <w:drawing>
          <wp:inline distT="0" distB="0" distL="0" distR="0">
            <wp:extent cx="5120640" cy="3697267"/>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54 AbrasiM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0316" cy="3704254"/>
                    </a:xfrm>
                    <a:prstGeom prst="rect">
                      <a:avLst/>
                    </a:prstGeom>
                  </pic:spPr>
                </pic:pic>
              </a:graphicData>
            </a:graphic>
          </wp:inline>
        </w:drawing>
      </w:r>
      <w:bookmarkStart w:id="0" w:name="_GoBack"/>
      <w:bookmarkEnd w:id="0"/>
    </w:p>
    <w:p w:rsidR="00B84524" w:rsidRPr="00B84524" w:rsidRDefault="00B84524" w:rsidP="00B84524">
      <w:pPr>
        <w:spacing w:before="120" w:after="120" w:line="240" w:lineRule="auto"/>
        <w:rPr>
          <w:rFonts w:ascii="Arial" w:hAnsi="Arial" w:cs="Arial"/>
          <w:i/>
          <w:sz w:val="20"/>
          <w:szCs w:val="20"/>
        </w:rPr>
      </w:pPr>
      <w:proofErr w:type="spellStart"/>
      <w:r w:rsidRPr="00B84524">
        <w:rPr>
          <w:rFonts w:ascii="Arial" w:hAnsi="Arial" w:cs="Arial"/>
          <w:i/>
          <w:sz w:val="20"/>
          <w:szCs w:val="20"/>
        </w:rPr>
        <w:t>AbrasiMet</w:t>
      </w:r>
      <w:proofErr w:type="spellEnd"/>
      <w:r w:rsidRPr="00B84524">
        <w:rPr>
          <w:rFonts w:ascii="Arial" w:hAnsi="Arial" w:cs="Arial"/>
          <w:i/>
          <w:sz w:val="20"/>
          <w:szCs w:val="20"/>
        </w:rPr>
        <w:t xml:space="preserve">™ XL Pro (links) und das Tischgerät </w:t>
      </w:r>
      <w:proofErr w:type="spellStart"/>
      <w:r w:rsidRPr="00B84524">
        <w:rPr>
          <w:rFonts w:ascii="Arial" w:hAnsi="Arial" w:cs="Arial"/>
          <w:i/>
          <w:sz w:val="20"/>
          <w:szCs w:val="20"/>
        </w:rPr>
        <w:t>AbrasiMet</w:t>
      </w:r>
      <w:proofErr w:type="spellEnd"/>
      <w:r w:rsidRPr="00B84524">
        <w:rPr>
          <w:rFonts w:ascii="Arial" w:hAnsi="Arial" w:cs="Arial"/>
          <w:i/>
          <w:sz w:val="20"/>
          <w:szCs w:val="20"/>
        </w:rPr>
        <w:t xml:space="preserve"> M sind zwei neue, robuste Trennschneider von Buehler für den zeiteffizienten Einsatz im rauen Alltag der industriellen Qualitätssicherung </w:t>
      </w:r>
      <w:r>
        <w:rPr>
          <w:rFonts w:ascii="Arial" w:hAnsi="Arial" w:cs="Arial"/>
          <w:i/>
          <w:sz w:val="20"/>
          <w:szCs w:val="20"/>
        </w:rPr>
        <w:br/>
      </w:r>
      <w:r w:rsidRPr="00B84524">
        <w:rPr>
          <w:rFonts w:ascii="Arial" w:hAnsi="Arial" w:cs="Arial"/>
          <w:i/>
          <w:sz w:val="20"/>
          <w:szCs w:val="20"/>
        </w:rPr>
        <w:t>© Buehler</w:t>
      </w:r>
    </w:p>
    <w:p w:rsidR="00B84524" w:rsidRDefault="004151E1" w:rsidP="001D35F9">
      <w:pPr>
        <w:spacing w:before="120" w:after="120" w:line="360" w:lineRule="exact"/>
        <w:rPr>
          <w:rFonts w:ascii="Arial" w:hAnsi="Arial" w:cs="Arial"/>
          <w:sz w:val="24"/>
          <w:szCs w:val="24"/>
        </w:rPr>
      </w:pPr>
      <w:r w:rsidRPr="00B16605">
        <w:rPr>
          <w:rFonts w:ascii="Arial" w:hAnsi="Arial" w:cs="Arial"/>
          <w:sz w:val="24"/>
          <w:szCs w:val="24"/>
        </w:rPr>
        <w:t>Esslingen</w:t>
      </w:r>
      <w:r w:rsidR="004F18C9" w:rsidRPr="00B16605">
        <w:rPr>
          <w:rFonts w:ascii="Arial" w:hAnsi="Arial" w:cs="Arial"/>
          <w:sz w:val="24"/>
          <w:szCs w:val="24"/>
        </w:rPr>
        <w:t xml:space="preserve">, </w:t>
      </w:r>
      <w:r w:rsidR="00B84524">
        <w:rPr>
          <w:rFonts w:ascii="Arial" w:hAnsi="Arial" w:cs="Arial"/>
          <w:sz w:val="24"/>
          <w:szCs w:val="24"/>
        </w:rPr>
        <w:t>Juli</w:t>
      </w:r>
      <w:r w:rsidR="00B04619" w:rsidRPr="00B16605">
        <w:rPr>
          <w:rFonts w:ascii="Arial" w:hAnsi="Arial" w:cs="Arial"/>
          <w:sz w:val="24"/>
          <w:szCs w:val="24"/>
        </w:rPr>
        <w:t xml:space="preserve"> 201</w:t>
      </w:r>
      <w:r w:rsidR="004C386D">
        <w:rPr>
          <w:rFonts w:ascii="Arial" w:hAnsi="Arial" w:cs="Arial"/>
          <w:sz w:val="24"/>
          <w:szCs w:val="24"/>
        </w:rPr>
        <w:t>9</w:t>
      </w:r>
      <w:r w:rsidRPr="00B16605">
        <w:rPr>
          <w:rFonts w:ascii="Arial" w:hAnsi="Arial" w:cs="Arial"/>
          <w:sz w:val="24"/>
          <w:szCs w:val="24"/>
        </w:rPr>
        <w:t xml:space="preserve"> </w:t>
      </w:r>
      <w:r w:rsidR="004F18C9" w:rsidRPr="00B16605">
        <w:rPr>
          <w:rFonts w:ascii="Arial" w:hAnsi="Arial" w:cs="Arial"/>
          <w:sz w:val="24"/>
          <w:szCs w:val="24"/>
        </w:rPr>
        <w:t>–</w:t>
      </w:r>
      <w:r w:rsidR="0078319F" w:rsidRPr="00B16605">
        <w:rPr>
          <w:rFonts w:ascii="Arial" w:hAnsi="Arial" w:cs="Arial"/>
          <w:sz w:val="24"/>
          <w:szCs w:val="24"/>
        </w:rPr>
        <w:t xml:space="preserve"> </w:t>
      </w:r>
      <w:r w:rsidR="00B84524">
        <w:rPr>
          <w:rFonts w:ascii="Arial" w:hAnsi="Arial" w:cs="Arial"/>
          <w:sz w:val="24"/>
          <w:szCs w:val="24"/>
        </w:rPr>
        <w:t xml:space="preserve">Mit den neuen Trennschneidern </w:t>
      </w:r>
      <w:proofErr w:type="spellStart"/>
      <w:r w:rsidR="004C386D" w:rsidRPr="004C386D">
        <w:rPr>
          <w:rFonts w:ascii="Arial" w:hAnsi="Arial" w:cs="Arial"/>
          <w:sz w:val="24"/>
          <w:szCs w:val="24"/>
        </w:rPr>
        <w:t>A</w:t>
      </w:r>
      <w:r w:rsidR="00B84524">
        <w:rPr>
          <w:rFonts w:ascii="Arial" w:hAnsi="Arial" w:cs="Arial"/>
          <w:sz w:val="24"/>
          <w:szCs w:val="24"/>
        </w:rPr>
        <w:t>brasi</w:t>
      </w:r>
      <w:r w:rsidR="004C386D" w:rsidRPr="004C386D">
        <w:rPr>
          <w:rFonts w:ascii="Arial" w:hAnsi="Arial" w:cs="Arial"/>
          <w:sz w:val="24"/>
          <w:szCs w:val="24"/>
        </w:rPr>
        <w:t>Met</w:t>
      </w:r>
      <w:proofErr w:type="spellEnd"/>
      <w:r w:rsidR="00B84524">
        <w:rPr>
          <w:rFonts w:ascii="Arial" w:hAnsi="Arial" w:cs="Arial"/>
          <w:sz w:val="24"/>
          <w:szCs w:val="24"/>
        </w:rPr>
        <w:t xml:space="preserve">™ XL Pro und </w:t>
      </w:r>
      <w:proofErr w:type="spellStart"/>
      <w:r w:rsidR="00B84524">
        <w:rPr>
          <w:rFonts w:ascii="Arial" w:hAnsi="Arial" w:cs="Arial"/>
          <w:sz w:val="24"/>
          <w:szCs w:val="24"/>
        </w:rPr>
        <w:t>AbrasiMet</w:t>
      </w:r>
      <w:proofErr w:type="spellEnd"/>
      <w:r w:rsidR="00B84524">
        <w:rPr>
          <w:rFonts w:ascii="Arial" w:hAnsi="Arial" w:cs="Arial"/>
          <w:sz w:val="24"/>
          <w:szCs w:val="24"/>
        </w:rPr>
        <w:t xml:space="preserve"> M stellt </w:t>
      </w:r>
      <w:r w:rsidR="004C386D" w:rsidRPr="004C386D">
        <w:rPr>
          <w:rFonts w:ascii="Arial" w:hAnsi="Arial" w:cs="Arial"/>
          <w:sz w:val="24"/>
          <w:szCs w:val="24"/>
        </w:rPr>
        <w:t>Buehler, ein führender Hersteller von Geräten, Verbrauchsmaterial und Zubehör für die Materialographie und Materialanalyse</w:t>
      </w:r>
      <w:r w:rsidR="00B84524">
        <w:rPr>
          <w:rFonts w:ascii="Arial" w:hAnsi="Arial" w:cs="Arial"/>
          <w:sz w:val="24"/>
          <w:szCs w:val="24"/>
        </w:rPr>
        <w:t>, zwei neue Systeme vor, die sich durch Ihre besonders zeit- und damit kosteneffiziente Arbeitsweise bei der Probenvorbereitung und die hohe Qualität der Ergebnisse auszeichnen</w:t>
      </w:r>
      <w:r w:rsidR="004C386D" w:rsidRPr="004C386D">
        <w:rPr>
          <w:rFonts w:ascii="Arial" w:hAnsi="Arial" w:cs="Arial"/>
          <w:sz w:val="24"/>
          <w:szCs w:val="24"/>
        </w:rPr>
        <w:t xml:space="preserve">. </w:t>
      </w:r>
    </w:p>
    <w:p w:rsidR="00B84524" w:rsidRPr="00B84524" w:rsidRDefault="00B84524" w:rsidP="00B84524">
      <w:pPr>
        <w:spacing w:before="120" w:after="120" w:line="360" w:lineRule="exact"/>
        <w:rPr>
          <w:rFonts w:ascii="Arial" w:hAnsi="Arial" w:cs="Arial"/>
          <w:sz w:val="24"/>
          <w:szCs w:val="24"/>
        </w:rPr>
      </w:pPr>
      <w:proofErr w:type="spellStart"/>
      <w:r w:rsidRPr="00B84524">
        <w:rPr>
          <w:rFonts w:ascii="Arial" w:hAnsi="Arial" w:cs="Arial"/>
          <w:b/>
          <w:sz w:val="24"/>
          <w:szCs w:val="24"/>
        </w:rPr>
        <w:t>AbrasiMet</w:t>
      </w:r>
      <w:proofErr w:type="spellEnd"/>
      <w:r w:rsidRPr="00B84524">
        <w:rPr>
          <w:rFonts w:ascii="Arial" w:hAnsi="Arial" w:cs="Arial"/>
          <w:b/>
          <w:sz w:val="24"/>
          <w:szCs w:val="24"/>
        </w:rPr>
        <w:t xml:space="preserve">™ XL Pro </w:t>
      </w:r>
      <w:r>
        <w:rPr>
          <w:rFonts w:ascii="Arial" w:hAnsi="Arial" w:cs="Arial"/>
          <w:sz w:val="24"/>
          <w:szCs w:val="24"/>
        </w:rPr>
        <w:t xml:space="preserve">ist </w:t>
      </w:r>
      <w:r w:rsidRPr="00B84524">
        <w:rPr>
          <w:rFonts w:ascii="Arial" w:hAnsi="Arial" w:cs="Arial"/>
          <w:sz w:val="24"/>
          <w:szCs w:val="24"/>
        </w:rPr>
        <w:t xml:space="preserve">ein </w:t>
      </w:r>
      <w:r>
        <w:rPr>
          <w:rFonts w:ascii="Arial" w:hAnsi="Arial" w:cs="Arial"/>
          <w:sz w:val="24"/>
          <w:szCs w:val="24"/>
        </w:rPr>
        <w:t xml:space="preserve">robuster, </w:t>
      </w:r>
      <w:r w:rsidRPr="00B84524">
        <w:rPr>
          <w:rFonts w:ascii="Arial" w:hAnsi="Arial" w:cs="Arial"/>
          <w:sz w:val="24"/>
          <w:szCs w:val="24"/>
        </w:rPr>
        <w:t xml:space="preserve">automatischer </w:t>
      </w:r>
      <w:r>
        <w:rPr>
          <w:rFonts w:ascii="Arial" w:hAnsi="Arial" w:cs="Arial"/>
          <w:sz w:val="24"/>
          <w:szCs w:val="24"/>
        </w:rPr>
        <w:t>Hochleistungs-</w:t>
      </w:r>
      <w:r w:rsidRPr="00B84524">
        <w:rPr>
          <w:rFonts w:ascii="Arial" w:hAnsi="Arial" w:cs="Arial"/>
          <w:sz w:val="24"/>
          <w:szCs w:val="24"/>
        </w:rPr>
        <w:t xml:space="preserve">Trennschneider in Bodenausführung für </w:t>
      </w:r>
      <w:r>
        <w:rPr>
          <w:rFonts w:ascii="Arial" w:hAnsi="Arial" w:cs="Arial"/>
          <w:sz w:val="24"/>
          <w:szCs w:val="24"/>
        </w:rPr>
        <w:t>raue</w:t>
      </w:r>
      <w:r w:rsidRPr="00B84524">
        <w:rPr>
          <w:rFonts w:ascii="Arial" w:hAnsi="Arial" w:cs="Arial"/>
          <w:sz w:val="24"/>
          <w:szCs w:val="24"/>
        </w:rPr>
        <w:t xml:space="preserve"> Industrieumgebungen </w:t>
      </w:r>
      <w:r>
        <w:rPr>
          <w:rFonts w:ascii="Arial" w:hAnsi="Arial" w:cs="Arial"/>
          <w:sz w:val="24"/>
          <w:szCs w:val="24"/>
        </w:rPr>
        <w:t xml:space="preserve">und hohe Durchsätze bei </w:t>
      </w:r>
      <w:r w:rsidRPr="00B84524">
        <w:rPr>
          <w:rFonts w:ascii="Arial" w:hAnsi="Arial" w:cs="Arial"/>
          <w:sz w:val="24"/>
          <w:szCs w:val="24"/>
        </w:rPr>
        <w:t>Proben</w:t>
      </w:r>
      <w:r>
        <w:rPr>
          <w:rFonts w:ascii="Arial" w:hAnsi="Arial" w:cs="Arial"/>
          <w:sz w:val="24"/>
          <w:szCs w:val="24"/>
        </w:rPr>
        <w:t>durchmessern bis zu 178 mm (7“)</w:t>
      </w:r>
      <w:r w:rsidRPr="00B84524">
        <w:rPr>
          <w:rFonts w:ascii="Arial" w:hAnsi="Arial" w:cs="Arial"/>
          <w:sz w:val="24"/>
          <w:szCs w:val="24"/>
        </w:rPr>
        <w:t xml:space="preserve"> im Kapp</w:t>
      </w:r>
      <w:r>
        <w:rPr>
          <w:rFonts w:ascii="Arial" w:hAnsi="Arial" w:cs="Arial"/>
          <w:sz w:val="24"/>
          <w:szCs w:val="24"/>
        </w:rPr>
        <w:t>-</w:t>
      </w:r>
      <w:r w:rsidRPr="00B84524">
        <w:rPr>
          <w:rFonts w:ascii="Arial" w:hAnsi="Arial" w:cs="Arial"/>
          <w:sz w:val="24"/>
          <w:szCs w:val="24"/>
        </w:rPr>
        <w:t>, Fahr</w:t>
      </w:r>
      <w:r>
        <w:rPr>
          <w:rFonts w:ascii="Arial" w:hAnsi="Arial" w:cs="Arial"/>
          <w:sz w:val="24"/>
          <w:szCs w:val="24"/>
        </w:rPr>
        <w:t xml:space="preserve">- und </w:t>
      </w:r>
      <w:r w:rsidRPr="00B84524">
        <w:rPr>
          <w:rFonts w:ascii="Arial" w:hAnsi="Arial" w:cs="Arial"/>
          <w:sz w:val="24"/>
          <w:szCs w:val="24"/>
        </w:rPr>
        <w:t>Planschnitt</w:t>
      </w:r>
      <w:r>
        <w:rPr>
          <w:rFonts w:ascii="Arial" w:hAnsi="Arial" w:cs="Arial"/>
          <w:sz w:val="24"/>
          <w:szCs w:val="24"/>
        </w:rPr>
        <w:t>.</w:t>
      </w:r>
      <w:r w:rsidRPr="00B84524">
        <w:rPr>
          <w:rFonts w:ascii="Arial" w:hAnsi="Arial" w:cs="Arial"/>
          <w:sz w:val="24"/>
          <w:szCs w:val="24"/>
        </w:rPr>
        <w:t xml:space="preserve"> Das System </w:t>
      </w:r>
      <w:r>
        <w:rPr>
          <w:rFonts w:ascii="Arial" w:hAnsi="Arial" w:cs="Arial"/>
          <w:sz w:val="24"/>
          <w:szCs w:val="24"/>
        </w:rPr>
        <w:t xml:space="preserve">eignet sich </w:t>
      </w:r>
      <w:r w:rsidRPr="00B84524">
        <w:rPr>
          <w:rFonts w:ascii="Arial" w:hAnsi="Arial" w:cs="Arial"/>
          <w:sz w:val="24"/>
          <w:szCs w:val="24"/>
        </w:rPr>
        <w:t>für Trennscheiben</w:t>
      </w:r>
      <w:r>
        <w:rPr>
          <w:rFonts w:ascii="Arial" w:hAnsi="Arial" w:cs="Arial"/>
          <w:sz w:val="24"/>
          <w:szCs w:val="24"/>
        </w:rPr>
        <w:t>-Durchmesser</w:t>
      </w:r>
      <w:r w:rsidRPr="00B84524">
        <w:rPr>
          <w:rFonts w:ascii="Arial" w:hAnsi="Arial" w:cs="Arial"/>
          <w:sz w:val="24"/>
          <w:szCs w:val="24"/>
        </w:rPr>
        <w:t xml:space="preserve"> von 356</w:t>
      </w:r>
      <w:r>
        <w:rPr>
          <w:rFonts w:ascii="Arial" w:hAnsi="Arial" w:cs="Arial"/>
          <w:sz w:val="24"/>
          <w:szCs w:val="24"/>
        </w:rPr>
        <w:t> mm</w:t>
      </w:r>
      <w:r w:rsidRPr="00B84524">
        <w:rPr>
          <w:rFonts w:ascii="Arial" w:hAnsi="Arial" w:cs="Arial"/>
          <w:sz w:val="24"/>
          <w:szCs w:val="24"/>
        </w:rPr>
        <w:t xml:space="preserve"> </w:t>
      </w:r>
      <w:r w:rsidR="00FE6E87">
        <w:rPr>
          <w:rFonts w:ascii="Arial" w:hAnsi="Arial" w:cs="Arial"/>
          <w:sz w:val="24"/>
          <w:szCs w:val="24"/>
        </w:rPr>
        <w:t>bis 457 </w:t>
      </w:r>
      <w:r>
        <w:rPr>
          <w:rFonts w:ascii="Arial" w:hAnsi="Arial" w:cs="Arial"/>
          <w:sz w:val="24"/>
          <w:szCs w:val="24"/>
        </w:rPr>
        <w:t>mm (14“</w:t>
      </w:r>
      <w:r w:rsidRPr="00B84524">
        <w:rPr>
          <w:rFonts w:ascii="Arial" w:hAnsi="Arial" w:cs="Arial"/>
          <w:sz w:val="24"/>
          <w:szCs w:val="24"/>
        </w:rPr>
        <w:t xml:space="preserve"> </w:t>
      </w:r>
      <w:r>
        <w:rPr>
          <w:rFonts w:ascii="Arial" w:hAnsi="Arial" w:cs="Arial"/>
          <w:sz w:val="24"/>
          <w:szCs w:val="24"/>
        </w:rPr>
        <w:t>bis 18“) und ermöglicht d</w:t>
      </w:r>
      <w:r w:rsidRPr="00B84524">
        <w:rPr>
          <w:rFonts w:ascii="Arial" w:hAnsi="Arial" w:cs="Arial"/>
          <w:sz w:val="24"/>
          <w:szCs w:val="24"/>
        </w:rPr>
        <w:t xml:space="preserve">ank </w:t>
      </w:r>
      <w:r>
        <w:rPr>
          <w:rFonts w:ascii="Arial" w:hAnsi="Arial" w:cs="Arial"/>
          <w:sz w:val="24"/>
          <w:szCs w:val="24"/>
        </w:rPr>
        <w:t xml:space="preserve">der </w:t>
      </w:r>
      <w:r w:rsidRPr="00B84524">
        <w:rPr>
          <w:rFonts w:ascii="Arial" w:hAnsi="Arial" w:cs="Arial"/>
          <w:sz w:val="24"/>
          <w:szCs w:val="24"/>
        </w:rPr>
        <w:t xml:space="preserve">großen Trennkammer und </w:t>
      </w:r>
      <w:r>
        <w:rPr>
          <w:rFonts w:ascii="Arial" w:hAnsi="Arial" w:cs="Arial"/>
          <w:sz w:val="24"/>
          <w:szCs w:val="24"/>
        </w:rPr>
        <w:t xml:space="preserve">des </w:t>
      </w:r>
      <w:r w:rsidRPr="00B84524">
        <w:rPr>
          <w:rFonts w:ascii="Arial" w:hAnsi="Arial" w:cs="Arial"/>
          <w:sz w:val="24"/>
          <w:szCs w:val="24"/>
        </w:rPr>
        <w:t xml:space="preserve">leistungsstarken </w:t>
      </w:r>
      <w:r>
        <w:rPr>
          <w:rFonts w:ascii="Arial" w:hAnsi="Arial" w:cs="Arial"/>
          <w:sz w:val="24"/>
          <w:szCs w:val="24"/>
        </w:rPr>
        <w:t>10-kW-</w:t>
      </w:r>
      <w:r w:rsidRPr="00B84524">
        <w:rPr>
          <w:rFonts w:ascii="Arial" w:hAnsi="Arial" w:cs="Arial"/>
          <w:sz w:val="24"/>
          <w:szCs w:val="24"/>
        </w:rPr>
        <w:t xml:space="preserve">Motors auch bei </w:t>
      </w:r>
      <w:r>
        <w:rPr>
          <w:rFonts w:ascii="Arial" w:hAnsi="Arial" w:cs="Arial"/>
          <w:sz w:val="24"/>
          <w:szCs w:val="24"/>
        </w:rPr>
        <w:t xml:space="preserve">großen </w:t>
      </w:r>
      <w:r w:rsidRPr="00B84524">
        <w:rPr>
          <w:rFonts w:ascii="Arial" w:hAnsi="Arial" w:cs="Arial"/>
          <w:sz w:val="24"/>
          <w:szCs w:val="24"/>
        </w:rPr>
        <w:t>Proben</w:t>
      </w:r>
      <w:r>
        <w:rPr>
          <w:rFonts w:ascii="Arial" w:hAnsi="Arial" w:cs="Arial"/>
          <w:sz w:val="24"/>
          <w:szCs w:val="24"/>
        </w:rPr>
        <w:t xml:space="preserve"> und </w:t>
      </w:r>
      <w:r w:rsidRPr="00B84524">
        <w:rPr>
          <w:rFonts w:ascii="Arial" w:hAnsi="Arial" w:cs="Arial"/>
          <w:sz w:val="24"/>
          <w:szCs w:val="24"/>
        </w:rPr>
        <w:t>harten Werkstoffen eine gleichbleibend</w:t>
      </w:r>
      <w:r>
        <w:rPr>
          <w:rFonts w:ascii="Arial" w:hAnsi="Arial" w:cs="Arial"/>
          <w:sz w:val="24"/>
          <w:szCs w:val="24"/>
        </w:rPr>
        <w:t xml:space="preserve"> hoh</w:t>
      </w:r>
      <w:r w:rsidRPr="00B84524">
        <w:rPr>
          <w:rFonts w:ascii="Arial" w:hAnsi="Arial" w:cs="Arial"/>
          <w:sz w:val="24"/>
          <w:szCs w:val="24"/>
        </w:rPr>
        <w:t>e und wiederholbare Schnittqualität</w:t>
      </w:r>
      <w:r>
        <w:rPr>
          <w:rFonts w:ascii="Arial" w:hAnsi="Arial" w:cs="Arial"/>
          <w:sz w:val="24"/>
          <w:szCs w:val="24"/>
        </w:rPr>
        <w:t>. Über den intuitiv bedienbaren</w:t>
      </w:r>
      <w:r w:rsidRPr="00B84524">
        <w:rPr>
          <w:rFonts w:ascii="Arial" w:hAnsi="Arial" w:cs="Arial"/>
          <w:sz w:val="24"/>
          <w:szCs w:val="24"/>
        </w:rPr>
        <w:t xml:space="preserve"> </w:t>
      </w:r>
      <w:r>
        <w:rPr>
          <w:rFonts w:ascii="Arial" w:hAnsi="Arial" w:cs="Arial"/>
          <w:sz w:val="24"/>
          <w:szCs w:val="24"/>
        </w:rPr>
        <w:t xml:space="preserve">Touchscreen </w:t>
      </w:r>
      <w:r w:rsidRPr="00B84524">
        <w:rPr>
          <w:rFonts w:ascii="Arial" w:hAnsi="Arial" w:cs="Arial"/>
          <w:sz w:val="24"/>
          <w:szCs w:val="24"/>
        </w:rPr>
        <w:lastRenderedPageBreak/>
        <w:t xml:space="preserve">kann der Nutzer </w:t>
      </w:r>
      <w:r>
        <w:rPr>
          <w:rFonts w:ascii="Arial" w:hAnsi="Arial" w:cs="Arial"/>
          <w:sz w:val="24"/>
          <w:szCs w:val="24"/>
        </w:rPr>
        <w:t xml:space="preserve">den Trennvorgang starten sowie </w:t>
      </w:r>
      <w:r w:rsidRPr="00B84524">
        <w:rPr>
          <w:rFonts w:ascii="Arial" w:hAnsi="Arial" w:cs="Arial"/>
          <w:sz w:val="24"/>
          <w:szCs w:val="24"/>
        </w:rPr>
        <w:t xml:space="preserve">unterschiedliche Trennprogramme </w:t>
      </w:r>
      <w:r>
        <w:rPr>
          <w:rFonts w:ascii="Arial" w:hAnsi="Arial" w:cs="Arial"/>
          <w:sz w:val="24"/>
          <w:szCs w:val="24"/>
        </w:rPr>
        <w:t xml:space="preserve">anlegen </w:t>
      </w:r>
      <w:r w:rsidRPr="00B84524">
        <w:rPr>
          <w:rFonts w:ascii="Arial" w:hAnsi="Arial" w:cs="Arial"/>
          <w:sz w:val="24"/>
          <w:szCs w:val="24"/>
        </w:rPr>
        <w:t>und speichern</w:t>
      </w:r>
      <w:r>
        <w:rPr>
          <w:rFonts w:ascii="Arial" w:hAnsi="Arial" w:cs="Arial"/>
          <w:sz w:val="24"/>
          <w:szCs w:val="24"/>
        </w:rPr>
        <w:t xml:space="preserve">, um später erneut </w:t>
      </w:r>
      <w:r w:rsidRPr="00B84524">
        <w:rPr>
          <w:rFonts w:ascii="Arial" w:hAnsi="Arial" w:cs="Arial"/>
          <w:sz w:val="24"/>
          <w:szCs w:val="24"/>
        </w:rPr>
        <w:t xml:space="preserve">zeitsparend </w:t>
      </w:r>
      <w:r>
        <w:rPr>
          <w:rFonts w:ascii="Arial" w:hAnsi="Arial" w:cs="Arial"/>
          <w:sz w:val="24"/>
          <w:szCs w:val="24"/>
        </w:rPr>
        <w:t xml:space="preserve">darauf </w:t>
      </w:r>
      <w:r w:rsidRPr="00B84524">
        <w:rPr>
          <w:rFonts w:ascii="Arial" w:hAnsi="Arial" w:cs="Arial"/>
          <w:sz w:val="24"/>
          <w:szCs w:val="24"/>
        </w:rPr>
        <w:t>zugreifen</w:t>
      </w:r>
      <w:r>
        <w:rPr>
          <w:rFonts w:ascii="Arial" w:hAnsi="Arial" w:cs="Arial"/>
          <w:sz w:val="24"/>
          <w:szCs w:val="24"/>
        </w:rPr>
        <w:t xml:space="preserve"> zu können. Zur hohen Effizienz tragen auch der werkzeuglose Trennscheibenwechsel sowie das schnelle</w:t>
      </w:r>
      <w:r w:rsidRPr="00B84524">
        <w:rPr>
          <w:rFonts w:ascii="Arial" w:hAnsi="Arial" w:cs="Arial"/>
          <w:sz w:val="24"/>
          <w:szCs w:val="24"/>
        </w:rPr>
        <w:t xml:space="preserve"> Einrichten des Trennvorgangs dank Multifunktions-Joystick, Ausrichtlaser und guter Beleuchtung des Trennraums</w:t>
      </w:r>
      <w:r>
        <w:rPr>
          <w:rFonts w:ascii="Arial" w:hAnsi="Arial" w:cs="Arial"/>
          <w:sz w:val="24"/>
          <w:szCs w:val="24"/>
        </w:rPr>
        <w:t xml:space="preserve"> bei</w:t>
      </w:r>
      <w:r w:rsidRPr="00B84524">
        <w:rPr>
          <w:rFonts w:ascii="Arial" w:hAnsi="Arial" w:cs="Arial"/>
          <w:sz w:val="24"/>
          <w:szCs w:val="24"/>
        </w:rPr>
        <w:t>.</w:t>
      </w:r>
      <w:r>
        <w:rPr>
          <w:rFonts w:ascii="Arial" w:hAnsi="Arial" w:cs="Arial"/>
          <w:sz w:val="24"/>
          <w:szCs w:val="24"/>
        </w:rPr>
        <w:t xml:space="preserve"> Ein </w:t>
      </w:r>
      <w:r w:rsidRPr="00B84524">
        <w:rPr>
          <w:rFonts w:ascii="Arial" w:hAnsi="Arial" w:cs="Arial"/>
          <w:sz w:val="24"/>
          <w:szCs w:val="24"/>
        </w:rPr>
        <w:t>Siebfilter entfern</w:t>
      </w:r>
      <w:r>
        <w:rPr>
          <w:rFonts w:ascii="Arial" w:hAnsi="Arial" w:cs="Arial"/>
          <w:sz w:val="24"/>
          <w:szCs w:val="24"/>
        </w:rPr>
        <w:t>t</w:t>
      </w:r>
      <w:r w:rsidRPr="00B84524">
        <w:rPr>
          <w:rFonts w:ascii="Arial" w:hAnsi="Arial" w:cs="Arial"/>
          <w:sz w:val="24"/>
          <w:szCs w:val="24"/>
        </w:rPr>
        <w:t xml:space="preserve"> Partikel aus dem Kühlmittel und der Umlauftank mit zwei Kammern </w:t>
      </w:r>
      <w:r>
        <w:rPr>
          <w:rFonts w:ascii="Arial" w:hAnsi="Arial" w:cs="Arial"/>
          <w:sz w:val="24"/>
          <w:szCs w:val="24"/>
        </w:rPr>
        <w:t>vereinfacht</w:t>
      </w:r>
      <w:r w:rsidRPr="00B84524">
        <w:rPr>
          <w:rFonts w:ascii="Arial" w:hAnsi="Arial" w:cs="Arial"/>
          <w:sz w:val="24"/>
          <w:szCs w:val="24"/>
        </w:rPr>
        <w:t xml:space="preserve"> die Reinigung.</w:t>
      </w:r>
    </w:p>
    <w:p w:rsidR="00B84524" w:rsidRDefault="00B84524" w:rsidP="00B84524">
      <w:pPr>
        <w:spacing w:before="120" w:after="120" w:line="360" w:lineRule="exact"/>
        <w:rPr>
          <w:rFonts w:ascii="Arial" w:hAnsi="Arial" w:cs="Arial"/>
          <w:sz w:val="24"/>
          <w:szCs w:val="24"/>
        </w:rPr>
      </w:pPr>
      <w:proofErr w:type="spellStart"/>
      <w:r w:rsidRPr="00B84524">
        <w:rPr>
          <w:rFonts w:ascii="Arial" w:hAnsi="Arial" w:cs="Arial"/>
          <w:b/>
          <w:sz w:val="24"/>
          <w:szCs w:val="24"/>
        </w:rPr>
        <w:t>AbrasiMet</w:t>
      </w:r>
      <w:proofErr w:type="spellEnd"/>
      <w:r w:rsidRPr="00B84524">
        <w:rPr>
          <w:rFonts w:ascii="Arial" w:hAnsi="Arial" w:cs="Arial"/>
          <w:b/>
          <w:sz w:val="24"/>
          <w:szCs w:val="24"/>
        </w:rPr>
        <w:t xml:space="preserve"> M</w:t>
      </w:r>
      <w:r w:rsidRPr="00B84524">
        <w:rPr>
          <w:rFonts w:ascii="Arial" w:hAnsi="Arial" w:cs="Arial"/>
          <w:sz w:val="24"/>
          <w:szCs w:val="24"/>
        </w:rPr>
        <w:t xml:space="preserve"> </w:t>
      </w:r>
      <w:r>
        <w:rPr>
          <w:rFonts w:ascii="Arial" w:hAnsi="Arial" w:cs="Arial"/>
          <w:sz w:val="24"/>
          <w:szCs w:val="24"/>
        </w:rPr>
        <w:t xml:space="preserve">ist ein manuell zu bedienender Tisch-Trennschneider für </w:t>
      </w:r>
      <w:r w:rsidRPr="00B84524">
        <w:rPr>
          <w:rFonts w:ascii="Arial" w:hAnsi="Arial" w:cs="Arial"/>
          <w:sz w:val="24"/>
          <w:szCs w:val="24"/>
        </w:rPr>
        <w:t>gleichmäßige Trennvorgänge</w:t>
      </w:r>
      <w:r>
        <w:rPr>
          <w:rFonts w:ascii="Arial" w:hAnsi="Arial" w:cs="Arial"/>
          <w:sz w:val="24"/>
          <w:szCs w:val="24"/>
        </w:rPr>
        <w:t xml:space="preserve"> bei ebenfalls kurzen Durchlaufzeiten, der wie der </w:t>
      </w:r>
      <w:proofErr w:type="spellStart"/>
      <w:r w:rsidRPr="00B84524">
        <w:rPr>
          <w:rFonts w:ascii="Arial" w:hAnsi="Arial" w:cs="Arial"/>
          <w:sz w:val="24"/>
          <w:szCs w:val="24"/>
        </w:rPr>
        <w:t>AbrasiMet</w:t>
      </w:r>
      <w:proofErr w:type="spellEnd"/>
      <w:r w:rsidRPr="00B84524">
        <w:rPr>
          <w:rFonts w:ascii="Arial" w:hAnsi="Arial" w:cs="Arial"/>
          <w:sz w:val="24"/>
          <w:szCs w:val="24"/>
        </w:rPr>
        <w:t xml:space="preserve">™ XL Pro </w:t>
      </w:r>
      <w:r>
        <w:rPr>
          <w:rFonts w:ascii="Arial" w:hAnsi="Arial" w:cs="Arial"/>
          <w:sz w:val="24"/>
          <w:szCs w:val="24"/>
        </w:rPr>
        <w:t xml:space="preserve">eine Spitzenstellung </w:t>
      </w:r>
      <w:r w:rsidRPr="00B84524">
        <w:rPr>
          <w:rFonts w:ascii="Arial" w:hAnsi="Arial" w:cs="Arial"/>
          <w:sz w:val="24"/>
          <w:szCs w:val="24"/>
        </w:rPr>
        <w:t xml:space="preserve">hinsichtlich Leistung und Effizienz </w:t>
      </w:r>
      <w:r>
        <w:rPr>
          <w:rFonts w:ascii="Arial" w:hAnsi="Arial" w:cs="Arial"/>
          <w:sz w:val="24"/>
          <w:szCs w:val="24"/>
        </w:rPr>
        <w:t>in seiner Geräteklasse einnimmt</w:t>
      </w:r>
      <w:r w:rsidRPr="00B84524">
        <w:rPr>
          <w:rFonts w:ascii="Arial" w:hAnsi="Arial" w:cs="Arial"/>
          <w:sz w:val="24"/>
          <w:szCs w:val="24"/>
        </w:rPr>
        <w:t xml:space="preserve">. </w:t>
      </w:r>
      <w:r>
        <w:rPr>
          <w:rFonts w:ascii="Arial" w:hAnsi="Arial" w:cs="Arial"/>
          <w:sz w:val="24"/>
          <w:szCs w:val="24"/>
        </w:rPr>
        <w:t>Das kompakte und zugleich robuste Gerät mit 254 </w:t>
      </w:r>
      <w:r w:rsidR="00FE6E87">
        <w:rPr>
          <w:rFonts w:ascii="Arial" w:hAnsi="Arial" w:cs="Arial"/>
          <w:sz w:val="24"/>
          <w:szCs w:val="24"/>
        </w:rPr>
        <w:t>mm (</w:t>
      </w:r>
      <w:r w:rsidRPr="00B84524">
        <w:rPr>
          <w:rFonts w:ascii="Arial" w:hAnsi="Arial" w:cs="Arial"/>
          <w:sz w:val="24"/>
          <w:szCs w:val="24"/>
        </w:rPr>
        <w:t>10</w:t>
      </w:r>
      <w:r>
        <w:rPr>
          <w:rFonts w:ascii="Arial" w:hAnsi="Arial" w:cs="Arial"/>
          <w:sz w:val="24"/>
          <w:szCs w:val="24"/>
        </w:rPr>
        <w:t>“</w:t>
      </w:r>
      <w:r w:rsidR="00FE6E87">
        <w:rPr>
          <w:rFonts w:ascii="Arial" w:hAnsi="Arial" w:cs="Arial"/>
          <w:sz w:val="24"/>
          <w:szCs w:val="24"/>
        </w:rPr>
        <w:t>)</w:t>
      </w:r>
      <w:r>
        <w:rPr>
          <w:rFonts w:ascii="Arial" w:hAnsi="Arial" w:cs="Arial"/>
          <w:sz w:val="24"/>
          <w:szCs w:val="24"/>
        </w:rPr>
        <w:t xml:space="preserve"> bzw. 305 </w:t>
      </w:r>
      <w:r w:rsidR="00FE6E87">
        <w:rPr>
          <w:rFonts w:ascii="Arial" w:hAnsi="Arial" w:cs="Arial"/>
          <w:sz w:val="24"/>
          <w:szCs w:val="24"/>
        </w:rPr>
        <w:t>mm (</w:t>
      </w:r>
      <w:r w:rsidRPr="00B84524">
        <w:rPr>
          <w:rFonts w:ascii="Arial" w:hAnsi="Arial" w:cs="Arial"/>
          <w:sz w:val="24"/>
          <w:szCs w:val="24"/>
        </w:rPr>
        <w:t>12</w:t>
      </w:r>
      <w:r>
        <w:rPr>
          <w:rFonts w:ascii="Arial" w:hAnsi="Arial" w:cs="Arial"/>
          <w:sz w:val="24"/>
          <w:szCs w:val="24"/>
        </w:rPr>
        <w:t>“</w:t>
      </w:r>
      <w:r w:rsidR="00FE6E87">
        <w:rPr>
          <w:rFonts w:ascii="Arial" w:hAnsi="Arial" w:cs="Arial"/>
          <w:sz w:val="24"/>
          <w:szCs w:val="24"/>
        </w:rPr>
        <w:t>)</w:t>
      </w:r>
      <w:r w:rsidRPr="00B84524">
        <w:rPr>
          <w:rFonts w:ascii="Arial" w:hAnsi="Arial" w:cs="Arial"/>
          <w:sz w:val="24"/>
          <w:szCs w:val="24"/>
        </w:rPr>
        <w:t xml:space="preserve"> großen Trennscheiben </w:t>
      </w:r>
      <w:r>
        <w:rPr>
          <w:rFonts w:ascii="Arial" w:hAnsi="Arial" w:cs="Arial"/>
          <w:sz w:val="24"/>
          <w:szCs w:val="24"/>
        </w:rPr>
        <w:t xml:space="preserve">ermöglicht die zeitsparende, </w:t>
      </w:r>
      <w:r w:rsidRPr="00B84524">
        <w:rPr>
          <w:rFonts w:ascii="Arial" w:hAnsi="Arial" w:cs="Arial"/>
          <w:sz w:val="24"/>
          <w:szCs w:val="24"/>
        </w:rPr>
        <w:t xml:space="preserve">gleichzeitige Ausführung von zwei </w:t>
      </w:r>
      <w:r>
        <w:rPr>
          <w:rFonts w:ascii="Arial" w:hAnsi="Arial" w:cs="Arial"/>
          <w:sz w:val="24"/>
          <w:szCs w:val="24"/>
        </w:rPr>
        <w:t xml:space="preserve">parallelen </w:t>
      </w:r>
      <w:r w:rsidRPr="00B84524">
        <w:rPr>
          <w:rFonts w:ascii="Arial" w:hAnsi="Arial" w:cs="Arial"/>
          <w:sz w:val="24"/>
          <w:szCs w:val="24"/>
        </w:rPr>
        <w:t>Schnittvorgängen in einem einzigen Durchgang.</w:t>
      </w:r>
      <w:r>
        <w:rPr>
          <w:rFonts w:ascii="Arial" w:hAnsi="Arial" w:cs="Arial"/>
          <w:sz w:val="24"/>
          <w:szCs w:val="24"/>
        </w:rPr>
        <w:t xml:space="preserve"> Die </w:t>
      </w:r>
      <w:r w:rsidRPr="00B84524">
        <w:rPr>
          <w:rFonts w:ascii="Arial" w:hAnsi="Arial" w:cs="Arial"/>
          <w:sz w:val="24"/>
          <w:szCs w:val="24"/>
        </w:rPr>
        <w:t xml:space="preserve">Schiebetür </w:t>
      </w:r>
      <w:r>
        <w:rPr>
          <w:rFonts w:ascii="Arial" w:hAnsi="Arial" w:cs="Arial"/>
          <w:sz w:val="24"/>
          <w:szCs w:val="24"/>
        </w:rPr>
        <w:t xml:space="preserve">sorgt für eine gute Zugänglichkeit des sehr großen </w:t>
      </w:r>
      <w:r w:rsidRPr="00B84524">
        <w:rPr>
          <w:rFonts w:ascii="Arial" w:hAnsi="Arial" w:cs="Arial"/>
          <w:sz w:val="24"/>
          <w:szCs w:val="24"/>
        </w:rPr>
        <w:t>Trennraum</w:t>
      </w:r>
      <w:r>
        <w:rPr>
          <w:rFonts w:ascii="Arial" w:hAnsi="Arial" w:cs="Arial"/>
          <w:sz w:val="24"/>
          <w:szCs w:val="24"/>
        </w:rPr>
        <w:t>s</w:t>
      </w:r>
      <w:r w:rsidRPr="00B84524">
        <w:rPr>
          <w:rFonts w:ascii="Arial" w:hAnsi="Arial" w:cs="Arial"/>
          <w:sz w:val="24"/>
          <w:szCs w:val="24"/>
        </w:rPr>
        <w:t xml:space="preserve"> </w:t>
      </w:r>
      <w:r>
        <w:rPr>
          <w:rFonts w:ascii="Arial" w:hAnsi="Arial" w:cs="Arial"/>
          <w:sz w:val="24"/>
          <w:szCs w:val="24"/>
        </w:rPr>
        <w:t xml:space="preserve">für </w:t>
      </w:r>
      <w:r w:rsidRPr="00B84524">
        <w:rPr>
          <w:rFonts w:ascii="Arial" w:hAnsi="Arial" w:cs="Arial"/>
          <w:sz w:val="24"/>
          <w:szCs w:val="24"/>
        </w:rPr>
        <w:t xml:space="preserve">eine schnelle </w:t>
      </w:r>
      <w:r>
        <w:rPr>
          <w:rFonts w:ascii="Arial" w:hAnsi="Arial" w:cs="Arial"/>
          <w:sz w:val="24"/>
          <w:szCs w:val="24"/>
        </w:rPr>
        <w:t xml:space="preserve">und präzise </w:t>
      </w:r>
      <w:r w:rsidRPr="00B84524">
        <w:rPr>
          <w:rFonts w:ascii="Arial" w:hAnsi="Arial" w:cs="Arial"/>
          <w:sz w:val="24"/>
          <w:szCs w:val="24"/>
        </w:rPr>
        <w:t>Positionierung der zu trennenden Proben. Der leistungssta</w:t>
      </w:r>
      <w:r>
        <w:rPr>
          <w:rFonts w:ascii="Arial" w:hAnsi="Arial" w:cs="Arial"/>
          <w:sz w:val="24"/>
          <w:szCs w:val="24"/>
        </w:rPr>
        <w:t xml:space="preserve">rke 4-kW-Motor und ein ergonomischer, in </w:t>
      </w:r>
      <w:r w:rsidRPr="00B84524">
        <w:rPr>
          <w:rFonts w:ascii="Arial" w:hAnsi="Arial" w:cs="Arial"/>
          <w:sz w:val="24"/>
          <w:szCs w:val="24"/>
        </w:rPr>
        <w:t xml:space="preserve">Länge und Winkel </w:t>
      </w:r>
      <w:r>
        <w:rPr>
          <w:rFonts w:ascii="Arial" w:hAnsi="Arial" w:cs="Arial"/>
          <w:sz w:val="24"/>
          <w:szCs w:val="24"/>
        </w:rPr>
        <w:t xml:space="preserve">individuell auf den Benutzer einstellbarer </w:t>
      </w:r>
      <w:proofErr w:type="spellStart"/>
      <w:r w:rsidRPr="00B84524">
        <w:rPr>
          <w:rFonts w:ascii="Arial" w:hAnsi="Arial" w:cs="Arial"/>
          <w:sz w:val="24"/>
          <w:szCs w:val="24"/>
        </w:rPr>
        <w:t>Trennarm</w:t>
      </w:r>
      <w:proofErr w:type="spellEnd"/>
      <w:r w:rsidRPr="00B84524">
        <w:rPr>
          <w:rFonts w:ascii="Arial" w:hAnsi="Arial" w:cs="Arial"/>
          <w:sz w:val="24"/>
          <w:szCs w:val="24"/>
        </w:rPr>
        <w:t xml:space="preserve"> </w:t>
      </w:r>
      <w:r>
        <w:rPr>
          <w:rFonts w:ascii="Arial" w:hAnsi="Arial" w:cs="Arial"/>
          <w:sz w:val="24"/>
          <w:szCs w:val="24"/>
        </w:rPr>
        <w:t xml:space="preserve">unterstützen </w:t>
      </w:r>
      <w:r w:rsidRPr="00B84524">
        <w:rPr>
          <w:rFonts w:ascii="Arial" w:hAnsi="Arial" w:cs="Arial"/>
          <w:sz w:val="24"/>
          <w:szCs w:val="24"/>
        </w:rPr>
        <w:t>einen gleichmäß</w:t>
      </w:r>
      <w:r>
        <w:rPr>
          <w:rFonts w:ascii="Arial" w:hAnsi="Arial" w:cs="Arial"/>
          <w:sz w:val="24"/>
          <w:szCs w:val="24"/>
        </w:rPr>
        <w:t>igen, effizienten Trennvorgang.</w:t>
      </w:r>
      <w:r w:rsidRPr="00B84524">
        <w:t xml:space="preserve"> </w:t>
      </w:r>
      <w:r>
        <w:rPr>
          <w:rFonts w:ascii="Arial" w:hAnsi="Arial" w:cs="Arial"/>
          <w:sz w:val="24"/>
          <w:szCs w:val="24"/>
        </w:rPr>
        <w:t>Auch hier können d</w:t>
      </w:r>
      <w:r w:rsidRPr="00B84524">
        <w:rPr>
          <w:rFonts w:ascii="Arial" w:hAnsi="Arial" w:cs="Arial"/>
          <w:sz w:val="24"/>
          <w:szCs w:val="24"/>
        </w:rPr>
        <w:t xml:space="preserve">ie Trennscheiben </w:t>
      </w:r>
      <w:r>
        <w:rPr>
          <w:rFonts w:ascii="Arial" w:hAnsi="Arial" w:cs="Arial"/>
          <w:sz w:val="24"/>
          <w:szCs w:val="24"/>
        </w:rPr>
        <w:t>ohne Werkzeug gewechselt werden</w:t>
      </w:r>
      <w:r w:rsidRPr="00B84524">
        <w:rPr>
          <w:rFonts w:ascii="Arial" w:hAnsi="Arial" w:cs="Arial"/>
          <w:sz w:val="24"/>
          <w:szCs w:val="24"/>
        </w:rPr>
        <w:t xml:space="preserve">. </w:t>
      </w:r>
    </w:p>
    <w:p w:rsidR="00EB77A9" w:rsidRPr="00EB77A9" w:rsidRDefault="004C386D" w:rsidP="004C386D">
      <w:pPr>
        <w:spacing w:before="120" w:after="120" w:line="360" w:lineRule="exact"/>
        <w:rPr>
          <w:rFonts w:ascii="Arial" w:hAnsi="Arial" w:cs="Arial"/>
          <w:sz w:val="24"/>
          <w:szCs w:val="24"/>
        </w:rPr>
      </w:pPr>
      <w:r>
        <w:rPr>
          <w:rFonts w:ascii="Arial" w:hAnsi="Arial" w:cs="Arial"/>
          <w:sz w:val="24"/>
          <w:szCs w:val="24"/>
        </w:rPr>
        <w:t xml:space="preserve">Dazu </w:t>
      </w:r>
      <w:r w:rsidR="00B84524" w:rsidRPr="00B84524">
        <w:rPr>
          <w:rFonts w:ascii="Arial" w:hAnsi="Arial" w:cs="Arial"/>
          <w:sz w:val="24"/>
          <w:szCs w:val="24"/>
        </w:rPr>
        <w:t xml:space="preserve">Sarah </w:t>
      </w:r>
      <w:proofErr w:type="spellStart"/>
      <w:r w:rsidR="00B84524" w:rsidRPr="00B84524">
        <w:rPr>
          <w:rFonts w:ascii="Arial" w:hAnsi="Arial" w:cs="Arial"/>
          <w:sz w:val="24"/>
          <w:szCs w:val="24"/>
        </w:rPr>
        <w:t>Beranek</w:t>
      </w:r>
      <w:proofErr w:type="spellEnd"/>
      <w:r w:rsidR="00B84524" w:rsidRPr="00B84524">
        <w:rPr>
          <w:rFonts w:ascii="Arial" w:hAnsi="Arial" w:cs="Arial"/>
          <w:sz w:val="24"/>
          <w:szCs w:val="24"/>
        </w:rPr>
        <w:t xml:space="preserve">, Global </w:t>
      </w:r>
      <w:proofErr w:type="spellStart"/>
      <w:r w:rsidR="00B84524" w:rsidRPr="00B84524">
        <w:rPr>
          <w:rFonts w:ascii="Arial" w:hAnsi="Arial" w:cs="Arial"/>
          <w:sz w:val="24"/>
          <w:szCs w:val="24"/>
        </w:rPr>
        <w:t>Director</w:t>
      </w:r>
      <w:proofErr w:type="spellEnd"/>
      <w:r w:rsidR="00B84524" w:rsidRPr="00B84524">
        <w:rPr>
          <w:rFonts w:ascii="Arial" w:hAnsi="Arial" w:cs="Arial"/>
          <w:sz w:val="24"/>
          <w:szCs w:val="24"/>
        </w:rPr>
        <w:t xml:space="preserve"> </w:t>
      </w:r>
      <w:proofErr w:type="spellStart"/>
      <w:r w:rsidR="00B84524" w:rsidRPr="00B84524">
        <w:rPr>
          <w:rFonts w:ascii="Arial" w:hAnsi="Arial" w:cs="Arial"/>
          <w:sz w:val="24"/>
          <w:szCs w:val="24"/>
        </w:rPr>
        <w:t>of</w:t>
      </w:r>
      <w:proofErr w:type="spellEnd"/>
      <w:r w:rsidR="00B84524" w:rsidRPr="00B84524">
        <w:rPr>
          <w:rFonts w:ascii="Arial" w:hAnsi="Arial" w:cs="Arial"/>
          <w:sz w:val="24"/>
          <w:szCs w:val="24"/>
        </w:rPr>
        <w:t xml:space="preserve"> Innovation</w:t>
      </w:r>
      <w:r w:rsidRPr="004C386D">
        <w:rPr>
          <w:rFonts w:ascii="Arial" w:hAnsi="Arial" w:cs="Arial"/>
          <w:sz w:val="24"/>
          <w:szCs w:val="24"/>
        </w:rPr>
        <w:t>: „</w:t>
      </w:r>
      <w:r w:rsidR="00B84524">
        <w:rPr>
          <w:rFonts w:ascii="Arial" w:hAnsi="Arial" w:cs="Arial"/>
          <w:sz w:val="24"/>
          <w:szCs w:val="24"/>
        </w:rPr>
        <w:t xml:space="preserve">In der </w:t>
      </w:r>
      <w:r>
        <w:rPr>
          <w:rFonts w:ascii="Arial" w:hAnsi="Arial" w:cs="Arial"/>
          <w:sz w:val="24"/>
          <w:szCs w:val="24"/>
        </w:rPr>
        <w:t xml:space="preserve">Industrie </w:t>
      </w:r>
      <w:r w:rsidR="00B84524">
        <w:rPr>
          <w:rFonts w:ascii="Arial" w:hAnsi="Arial" w:cs="Arial"/>
          <w:sz w:val="24"/>
          <w:szCs w:val="24"/>
        </w:rPr>
        <w:t xml:space="preserve">entscheiden heute </w:t>
      </w:r>
      <w:r>
        <w:rPr>
          <w:rFonts w:ascii="Arial" w:hAnsi="Arial" w:cs="Arial"/>
          <w:sz w:val="24"/>
          <w:szCs w:val="24"/>
        </w:rPr>
        <w:t xml:space="preserve">kurze Durchlaufzeiten in den </w:t>
      </w:r>
      <w:r w:rsidR="00B84524">
        <w:rPr>
          <w:rFonts w:ascii="Arial" w:hAnsi="Arial" w:cs="Arial"/>
          <w:sz w:val="24"/>
          <w:szCs w:val="24"/>
        </w:rPr>
        <w:t>Qualitäts-</w:t>
      </w:r>
      <w:r>
        <w:rPr>
          <w:rFonts w:ascii="Arial" w:hAnsi="Arial" w:cs="Arial"/>
          <w:sz w:val="24"/>
          <w:szCs w:val="24"/>
        </w:rPr>
        <w:t>Prüflabors</w:t>
      </w:r>
      <w:r w:rsidR="00B84524">
        <w:rPr>
          <w:rFonts w:ascii="Arial" w:hAnsi="Arial" w:cs="Arial"/>
          <w:sz w:val="24"/>
          <w:szCs w:val="24"/>
        </w:rPr>
        <w:t xml:space="preserve"> mit über die Wirtschaftlichkeit der Produktion</w:t>
      </w:r>
      <w:r>
        <w:rPr>
          <w:rFonts w:ascii="Arial" w:hAnsi="Arial" w:cs="Arial"/>
          <w:sz w:val="24"/>
          <w:szCs w:val="24"/>
        </w:rPr>
        <w:t xml:space="preserve">. Die </w:t>
      </w:r>
      <w:r w:rsidR="00B84524">
        <w:rPr>
          <w:rFonts w:ascii="Arial" w:hAnsi="Arial" w:cs="Arial"/>
          <w:sz w:val="24"/>
          <w:szCs w:val="24"/>
        </w:rPr>
        <w:t xml:space="preserve">robusten, auf hohe Arbeitsbelastungen ausgelegten </w:t>
      </w:r>
      <w:proofErr w:type="spellStart"/>
      <w:r w:rsidR="00B84524">
        <w:rPr>
          <w:rFonts w:ascii="Arial" w:hAnsi="Arial" w:cs="Arial"/>
          <w:sz w:val="24"/>
          <w:szCs w:val="24"/>
        </w:rPr>
        <w:t>AbrasiMet</w:t>
      </w:r>
      <w:proofErr w:type="spellEnd"/>
      <w:r w:rsidR="00B84524">
        <w:rPr>
          <w:rFonts w:ascii="Arial" w:hAnsi="Arial" w:cs="Arial"/>
          <w:sz w:val="24"/>
          <w:szCs w:val="24"/>
        </w:rPr>
        <w:t xml:space="preserve"> Trennschneider </w:t>
      </w:r>
      <w:r>
        <w:rPr>
          <w:rFonts w:ascii="Arial" w:hAnsi="Arial" w:cs="Arial"/>
          <w:sz w:val="24"/>
          <w:szCs w:val="24"/>
        </w:rPr>
        <w:t xml:space="preserve">leisten </w:t>
      </w:r>
      <w:r w:rsidR="00B84524">
        <w:rPr>
          <w:rFonts w:ascii="Arial" w:hAnsi="Arial" w:cs="Arial"/>
          <w:sz w:val="24"/>
          <w:szCs w:val="24"/>
        </w:rPr>
        <w:t>dazu einen maßgeblichen Beitrag, indem</w:t>
      </w:r>
      <w:r>
        <w:rPr>
          <w:rFonts w:ascii="Arial" w:hAnsi="Arial" w:cs="Arial"/>
          <w:sz w:val="24"/>
          <w:szCs w:val="24"/>
        </w:rPr>
        <w:t xml:space="preserve"> Sie helfen, die </w:t>
      </w:r>
      <w:r w:rsidR="00B84524">
        <w:rPr>
          <w:rFonts w:ascii="Arial" w:hAnsi="Arial" w:cs="Arial"/>
          <w:sz w:val="24"/>
          <w:szCs w:val="24"/>
        </w:rPr>
        <w:t xml:space="preserve">Bereitstellung qualitativ hochwertiger </w:t>
      </w:r>
      <w:r w:rsidRPr="004C386D">
        <w:rPr>
          <w:rFonts w:ascii="Arial" w:hAnsi="Arial" w:cs="Arial"/>
          <w:sz w:val="24"/>
          <w:szCs w:val="24"/>
        </w:rPr>
        <w:t>Proben</w:t>
      </w:r>
      <w:r w:rsidR="00B84524">
        <w:rPr>
          <w:rFonts w:ascii="Arial" w:hAnsi="Arial" w:cs="Arial"/>
          <w:sz w:val="24"/>
          <w:szCs w:val="24"/>
        </w:rPr>
        <w:t xml:space="preserve"> </w:t>
      </w:r>
      <w:r w:rsidRPr="004C386D">
        <w:rPr>
          <w:rFonts w:ascii="Arial" w:hAnsi="Arial" w:cs="Arial"/>
          <w:sz w:val="24"/>
          <w:szCs w:val="24"/>
        </w:rPr>
        <w:t>zu beschleunigen</w:t>
      </w:r>
      <w:r w:rsidR="00B84524">
        <w:rPr>
          <w:rFonts w:ascii="Arial" w:hAnsi="Arial" w:cs="Arial"/>
          <w:sz w:val="24"/>
          <w:szCs w:val="24"/>
        </w:rPr>
        <w:t>.“</w:t>
      </w:r>
    </w:p>
    <w:p w:rsidR="00B04619" w:rsidRPr="00EB77A9" w:rsidRDefault="00B04619" w:rsidP="00B84524">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Buehler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0"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1" w:history="1">
        <w:r w:rsidRPr="009D0D1C">
          <w:rPr>
            <w:rFonts w:ascii="Arial" w:eastAsia="MS Mincho" w:hAnsi="Arial" w:cs="Arial"/>
            <w:noProof/>
            <w:color w:val="000000"/>
            <w:sz w:val="24"/>
            <w:szCs w:val="24"/>
          </w:rPr>
          <w:t>mail@konsens.de</w:t>
        </w:r>
      </w:hyperlink>
    </w:p>
    <w:p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2" w:history="1">
        <w:r w:rsidRPr="009D0D1C">
          <w:rPr>
            <w:rStyle w:val="Hyperlink"/>
            <w:rFonts w:ascii="Arial" w:hAnsi="Arial" w:cs="Arial"/>
            <w:i/>
            <w:sz w:val="24"/>
            <w:szCs w:val="24"/>
          </w:rPr>
          <w:t>www.konsens.de/buehler.html</w:t>
        </w:r>
      </w:hyperlink>
    </w:p>
    <w:sectPr w:rsidR="00E22E71" w:rsidRPr="009D0D1C"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00" w:rsidRDefault="00255100" w:rsidP="00995D5B">
      <w:pPr>
        <w:spacing w:after="0" w:line="240" w:lineRule="auto"/>
      </w:pPr>
      <w:r>
        <w:separator/>
      </w:r>
    </w:p>
  </w:endnote>
  <w:endnote w:type="continuationSeparator" w:id="0">
    <w:p w:rsidR="00255100" w:rsidRDefault="00255100" w:rsidP="00995D5B">
      <w:pPr>
        <w:spacing w:after="0" w:line="240" w:lineRule="auto"/>
      </w:pPr>
      <w:r>
        <w:continuationSeparator/>
      </w:r>
    </w:p>
  </w:endnote>
  <w:endnote w:type="continuationNotice" w:id="1">
    <w:p w:rsidR="00255100" w:rsidRDefault="00255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73087C">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73087C">
      <w:fldChar w:fldCharType="begin"/>
    </w:r>
    <w:r w:rsidR="0073087C">
      <w:instrText xml:space="preserve"> NUMPAGES   \* MERGEFORMAT </w:instrText>
    </w:r>
    <w:r w:rsidR="0073087C">
      <w:fldChar w:fldCharType="separate"/>
    </w:r>
    <w:r w:rsidR="0073087C" w:rsidRPr="0073087C">
      <w:rPr>
        <w:rStyle w:val="Seitenzahl"/>
        <w:rFonts w:ascii="Arial" w:hAnsi="Arial" w:cs="Arial"/>
        <w:noProof/>
        <w:sz w:val="20"/>
        <w:szCs w:val="20"/>
      </w:rPr>
      <w:t>2</w:t>
    </w:r>
    <w:r w:rsidR="0073087C">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 xml:space="preserve">Buehler – ITW Test &amp; Measurement GmbH – </w:t>
    </w:r>
    <w:proofErr w:type="spellStart"/>
    <w:r>
      <w:rPr>
        <w:rFonts w:ascii="Arial" w:hAnsi="Arial" w:cs="Arial"/>
        <w:color w:val="000000"/>
        <w:sz w:val="17"/>
        <w:szCs w:val="17"/>
        <w:lang w:val="en-US" w:eastAsia="de-DE"/>
      </w:rPr>
      <w:t>Boschstraße</w:t>
    </w:r>
    <w:proofErr w:type="spellEnd"/>
    <w:r>
      <w:rPr>
        <w:rFonts w:ascii="Arial" w:hAnsi="Arial" w:cs="Arial"/>
        <w:color w:val="000000"/>
        <w:sz w:val="17"/>
        <w:szCs w:val="17"/>
        <w:lang w:val="en-US" w:eastAsia="de-DE"/>
      </w:rPr>
      <w:t xml:space="preserv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73087C">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73087C">
      <w:fldChar w:fldCharType="begin"/>
    </w:r>
    <w:r w:rsidR="0073087C">
      <w:instrText xml:space="preserve"> NUMPAGES   \* MERGEFORMAT </w:instrText>
    </w:r>
    <w:r w:rsidR="0073087C">
      <w:fldChar w:fldCharType="separate"/>
    </w:r>
    <w:r w:rsidR="0073087C" w:rsidRPr="0073087C">
      <w:rPr>
        <w:rStyle w:val="Seitenzahl"/>
        <w:rFonts w:ascii="Arial" w:hAnsi="Arial" w:cs="Arial"/>
        <w:noProof/>
        <w:sz w:val="20"/>
        <w:szCs w:val="20"/>
      </w:rPr>
      <w:t>2</w:t>
    </w:r>
    <w:r w:rsidR="0073087C">
      <w:rPr>
        <w:rStyle w:val="Seitenzahl"/>
        <w:rFonts w:ascii="Arial" w:hAnsi="Arial" w:cs="Arial"/>
        <w:noProof/>
        <w:sz w:val="20"/>
        <w:szCs w:val="20"/>
      </w:rPr>
      <w:fldChar w:fldCharType="end"/>
    </w:r>
    <w:r w:rsidRPr="00734A2D">
      <w:rPr>
        <w:rStyle w:val="Seitenzahl"/>
        <w:rFonts w:ascii="Arial" w:hAnsi="Arial" w:cs="Arial"/>
        <w:sz w:val="20"/>
        <w:szCs w:val="20"/>
        <w:u w:val="single"/>
        <w:lang w:val="fr-FR"/>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 xml:space="preserve">Buehler – ITW Test &amp; Measurement GmbH – </w:t>
    </w:r>
    <w:proofErr w:type="spellStart"/>
    <w:r w:rsidR="004151E1">
      <w:rPr>
        <w:rFonts w:ascii="Arial" w:hAnsi="Arial" w:cs="Arial"/>
        <w:color w:val="000000"/>
        <w:sz w:val="17"/>
        <w:szCs w:val="17"/>
        <w:lang w:val="en-US" w:eastAsia="de-DE"/>
      </w:rPr>
      <w:t>Boschstraße</w:t>
    </w:r>
    <w:proofErr w:type="spellEnd"/>
    <w:r w:rsidR="004151E1">
      <w:rPr>
        <w:rFonts w:ascii="Arial" w:hAnsi="Arial" w:cs="Arial"/>
        <w:color w:val="000000"/>
        <w:sz w:val="17"/>
        <w:szCs w:val="17"/>
        <w:lang w:val="en-US" w:eastAsia="de-DE"/>
      </w:rPr>
      <w:t xml:space="preserv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00" w:rsidRDefault="00255100" w:rsidP="00995D5B">
      <w:pPr>
        <w:spacing w:after="0" w:line="240" w:lineRule="auto"/>
      </w:pPr>
      <w:r>
        <w:separator/>
      </w:r>
    </w:p>
  </w:footnote>
  <w:footnote w:type="continuationSeparator" w:id="0">
    <w:p w:rsidR="00255100" w:rsidRDefault="00255100" w:rsidP="00995D5B">
      <w:pPr>
        <w:spacing w:after="0" w:line="240" w:lineRule="auto"/>
      </w:pPr>
      <w:r>
        <w:continuationSeparator/>
      </w:r>
    </w:p>
  </w:footnote>
  <w:footnote w:type="continuationNotice" w:id="1">
    <w:p w:rsidR="00255100" w:rsidRDefault="002551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73087C"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me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36A2-AE1E-4577-B966-B3C06346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E25FCC70.dotm</Template>
  <TotalTime>0</TotalTime>
  <Pages>2</Pages>
  <Words>647</Words>
  <Characters>4077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Instron</Company>
  <LinksUpToDate>false</LinksUpToDate>
  <CharactersWithSpaces>4715</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6</cp:revision>
  <cp:lastPrinted>2018-04-17T13:47:00Z</cp:lastPrinted>
  <dcterms:created xsi:type="dcterms:W3CDTF">2019-07-05T09:52:00Z</dcterms:created>
  <dcterms:modified xsi:type="dcterms:W3CDTF">2019-07-30T08:33:00Z</dcterms:modified>
</cp:coreProperties>
</file>