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Default="000652FA" w:rsidP="00CD4C63">
      <w:pPr>
        <w:autoSpaceDE w:val="0"/>
        <w:autoSpaceDN w:val="0"/>
        <w:adjustRightInd w:val="0"/>
        <w:spacing w:before="120" w:after="0" w:line="240" w:lineRule="auto"/>
        <w:ind w:right="-284"/>
        <w:rPr>
          <w:rFonts w:ascii="Arial" w:hAnsi="Arial" w:cs="Arial"/>
          <w:b/>
          <w:bCs/>
          <w:sz w:val="32"/>
          <w:szCs w:val="32"/>
        </w:rPr>
      </w:pPr>
      <w:r>
        <w:rPr>
          <w:rFonts w:ascii="Arial" w:hAnsi="Arial" w:cs="Arial"/>
          <w:b/>
          <w:bCs/>
          <w:sz w:val="32"/>
          <w:szCs w:val="32"/>
        </w:rPr>
        <w:t>Best Paper Award 2018</w:t>
      </w:r>
      <w:r w:rsidR="00CD4C63">
        <w:rPr>
          <w:rFonts w:ascii="Arial" w:hAnsi="Arial" w:cs="Arial"/>
          <w:b/>
          <w:bCs/>
          <w:sz w:val="32"/>
          <w:szCs w:val="32"/>
        </w:rPr>
        <w:t>:</w:t>
      </w:r>
    </w:p>
    <w:p w:rsidR="00CD4C63" w:rsidRPr="00C51B26" w:rsidRDefault="00CD4C63" w:rsidP="00CD4C63">
      <w:pPr>
        <w:autoSpaceDE w:val="0"/>
        <w:autoSpaceDN w:val="0"/>
        <w:adjustRightInd w:val="0"/>
        <w:spacing w:before="120" w:after="0" w:line="240" w:lineRule="auto"/>
        <w:ind w:right="-284"/>
        <w:rPr>
          <w:rFonts w:ascii="Arial" w:hAnsi="Arial" w:cs="Arial"/>
          <w:b/>
          <w:bCs/>
          <w:sz w:val="32"/>
          <w:szCs w:val="32"/>
        </w:rPr>
      </w:pPr>
      <w:r w:rsidRPr="00C51B26">
        <w:rPr>
          <w:rFonts w:ascii="Arial" w:hAnsi="Arial" w:cs="Arial"/>
          <w:b/>
          <w:bCs/>
          <w:sz w:val="32"/>
          <w:szCs w:val="32"/>
        </w:rPr>
        <w:t>Buehler zeichnet Top-Veröffentlichungen zum Thema Metallographie aus</w:t>
      </w:r>
    </w:p>
    <w:p w:rsidR="00CD4C63" w:rsidRPr="000660DF" w:rsidRDefault="00220416" w:rsidP="00CD4C63">
      <w:pPr>
        <w:spacing w:before="120" w:after="0" w:line="240" w:lineRule="auto"/>
        <w:rPr>
          <w:rFonts w:ascii="Arial" w:eastAsia="MS Mincho" w:hAnsi="Arial" w:cs="Arial"/>
          <w:i/>
          <w:sz w:val="20"/>
          <w:szCs w:val="20"/>
          <w:lang w:eastAsia="ja-JP"/>
        </w:rPr>
      </w:pPr>
      <w:r>
        <w:rPr>
          <w:rFonts w:ascii="Arial" w:eastAsia="MS Mincho" w:hAnsi="Arial" w:cs="Arial"/>
          <w:i/>
          <w:noProof/>
          <w:sz w:val="20"/>
          <w:szCs w:val="20"/>
          <w:lang w:eastAsia="de-DE"/>
        </w:rPr>
        <w:drawing>
          <wp:inline distT="0" distB="0" distL="0" distR="0">
            <wp:extent cx="5761355" cy="41598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09_BestPaper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355" cy="4159885"/>
                    </a:xfrm>
                    <a:prstGeom prst="rect">
                      <a:avLst/>
                    </a:prstGeom>
                  </pic:spPr>
                </pic:pic>
              </a:graphicData>
            </a:graphic>
          </wp:inline>
        </w:drawing>
      </w:r>
    </w:p>
    <w:p w:rsidR="00CD4C63" w:rsidRPr="00515D91" w:rsidRDefault="00A35AF2" w:rsidP="00A35AF2">
      <w:pPr>
        <w:spacing w:before="120" w:after="0" w:line="240" w:lineRule="auto"/>
        <w:rPr>
          <w:rFonts w:ascii="Arial" w:hAnsi="Arial" w:cs="Arial"/>
          <w:sz w:val="24"/>
          <w:szCs w:val="24"/>
        </w:rPr>
      </w:pPr>
      <w:r w:rsidRPr="00A35AF2">
        <w:rPr>
          <w:rFonts w:ascii="Arial" w:eastAsia="MS Mincho" w:hAnsi="Arial" w:cs="Arial"/>
          <w:i/>
          <w:sz w:val="20"/>
          <w:szCs w:val="20"/>
          <w:lang w:eastAsia="ja-JP"/>
        </w:rPr>
        <w:t>Übergabe der Best Paper Awards 2018 (v</w:t>
      </w:r>
      <w:r>
        <w:rPr>
          <w:rFonts w:ascii="Arial" w:eastAsia="MS Mincho" w:hAnsi="Arial" w:cs="Arial"/>
          <w:i/>
          <w:sz w:val="20"/>
          <w:szCs w:val="20"/>
          <w:lang w:eastAsia="ja-JP"/>
        </w:rPr>
        <w:t>.</w:t>
      </w:r>
      <w:r w:rsidRPr="00A35AF2">
        <w:rPr>
          <w:rFonts w:ascii="Arial" w:eastAsia="MS Mincho" w:hAnsi="Arial" w:cs="Arial"/>
          <w:i/>
          <w:sz w:val="20"/>
          <w:szCs w:val="20"/>
          <w:lang w:eastAsia="ja-JP"/>
        </w:rPr>
        <w:t>l</w:t>
      </w:r>
      <w:r>
        <w:rPr>
          <w:rFonts w:ascii="Arial" w:eastAsia="MS Mincho" w:hAnsi="Arial" w:cs="Arial"/>
          <w:i/>
          <w:sz w:val="20"/>
          <w:szCs w:val="20"/>
          <w:lang w:eastAsia="ja-JP"/>
        </w:rPr>
        <w:t>.</w:t>
      </w:r>
      <w:r w:rsidRPr="00A35AF2">
        <w:rPr>
          <w:rFonts w:ascii="Arial" w:eastAsia="MS Mincho" w:hAnsi="Arial" w:cs="Arial"/>
          <w:i/>
          <w:sz w:val="20"/>
          <w:szCs w:val="20"/>
          <w:lang w:eastAsia="ja-JP"/>
        </w:rPr>
        <w:t>n</w:t>
      </w:r>
      <w:r>
        <w:rPr>
          <w:rFonts w:ascii="Arial" w:eastAsia="MS Mincho" w:hAnsi="Arial" w:cs="Arial"/>
          <w:i/>
          <w:sz w:val="20"/>
          <w:szCs w:val="20"/>
          <w:lang w:eastAsia="ja-JP"/>
        </w:rPr>
        <w:t>.</w:t>
      </w:r>
      <w:r w:rsidRPr="00A35AF2">
        <w:rPr>
          <w:rFonts w:ascii="Arial" w:eastAsia="MS Mincho" w:hAnsi="Arial" w:cs="Arial"/>
          <w:i/>
          <w:sz w:val="20"/>
          <w:szCs w:val="20"/>
          <w:lang w:eastAsia="ja-JP"/>
        </w:rPr>
        <w:t>r</w:t>
      </w:r>
      <w:r>
        <w:rPr>
          <w:rFonts w:ascii="Arial" w:eastAsia="MS Mincho" w:hAnsi="Arial" w:cs="Arial"/>
          <w:i/>
          <w:sz w:val="20"/>
          <w:szCs w:val="20"/>
          <w:lang w:eastAsia="ja-JP"/>
        </w:rPr>
        <w:t>.</w:t>
      </w:r>
      <w:r w:rsidRPr="00A35AF2">
        <w:rPr>
          <w:rFonts w:ascii="Arial" w:eastAsia="MS Mincho" w:hAnsi="Arial" w:cs="Arial"/>
          <w:i/>
          <w:sz w:val="20"/>
          <w:szCs w:val="20"/>
          <w:lang w:eastAsia="ja-JP"/>
        </w:rPr>
        <w:t xml:space="preserve">): Michael Engstler, Herausgeber Praktische Metallographie, Thorsten Halle, Otto-von-Guericke-Universität Magdeburg (1. Preis), </w:t>
      </w:r>
      <w:r w:rsidR="0005367F">
        <w:rPr>
          <w:rFonts w:ascii="Arial" w:eastAsia="MS Mincho" w:hAnsi="Arial" w:cs="Arial"/>
          <w:i/>
          <w:sz w:val="20"/>
          <w:szCs w:val="20"/>
          <w:lang w:eastAsia="ja-JP"/>
        </w:rPr>
        <w:t xml:space="preserve">Dr. </w:t>
      </w:r>
      <w:r w:rsidR="00A86246">
        <w:rPr>
          <w:rFonts w:ascii="Arial" w:eastAsia="MS Mincho" w:hAnsi="Arial" w:cs="Arial"/>
          <w:i/>
          <w:sz w:val="20"/>
          <w:szCs w:val="20"/>
          <w:lang w:eastAsia="ja-JP"/>
        </w:rPr>
        <w:t xml:space="preserve">Evans </w:t>
      </w:r>
      <w:proofErr w:type="spellStart"/>
      <w:r w:rsidR="00A86246">
        <w:rPr>
          <w:rFonts w:ascii="Arial" w:eastAsia="MS Mincho" w:hAnsi="Arial" w:cs="Arial"/>
          <w:i/>
          <w:sz w:val="20"/>
          <w:szCs w:val="20"/>
          <w:lang w:eastAsia="ja-JP"/>
        </w:rPr>
        <w:t>Mogire</w:t>
      </w:r>
      <w:proofErr w:type="spellEnd"/>
      <w:r w:rsidR="00A86246">
        <w:rPr>
          <w:rFonts w:ascii="Arial" w:eastAsia="MS Mincho" w:hAnsi="Arial" w:cs="Arial"/>
          <w:i/>
          <w:sz w:val="20"/>
          <w:szCs w:val="20"/>
          <w:lang w:eastAsia="ja-JP"/>
        </w:rPr>
        <w:t>, Bue</w:t>
      </w:r>
      <w:bookmarkStart w:id="0" w:name="_GoBack"/>
      <w:bookmarkEnd w:id="0"/>
      <w:r w:rsidRPr="00A35AF2">
        <w:rPr>
          <w:rFonts w:ascii="Arial" w:eastAsia="MS Mincho" w:hAnsi="Arial" w:cs="Arial"/>
          <w:i/>
          <w:sz w:val="20"/>
          <w:szCs w:val="20"/>
          <w:lang w:eastAsia="ja-JP"/>
        </w:rPr>
        <w:t xml:space="preserve">hler, Sebastian Dieck, Otto-von-Guericke -Universität Magdeburg (1. Preis), Martin Ecke, Otto-von-Guericke-Universität Magdeburg (1. Preis), Svea Mayer, Montanuniversität Leoben (3. Preis), Andreas </w:t>
      </w:r>
      <w:proofErr w:type="spellStart"/>
      <w:r w:rsidRPr="00A35AF2">
        <w:rPr>
          <w:rFonts w:ascii="Arial" w:eastAsia="MS Mincho" w:hAnsi="Arial" w:cs="Arial"/>
          <w:i/>
          <w:sz w:val="20"/>
          <w:szCs w:val="20"/>
          <w:lang w:eastAsia="ja-JP"/>
        </w:rPr>
        <w:t>Neidel</w:t>
      </w:r>
      <w:proofErr w:type="spellEnd"/>
      <w:r w:rsidRPr="00A35AF2">
        <w:rPr>
          <w:rFonts w:ascii="Arial" w:eastAsia="MS Mincho" w:hAnsi="Arial" w:cs="Arial"/>
          <w:i/>
          <w:sz w:val="20"/>
          <w:szCs w:val="20"/>
          <w:lang w:eastAsia="ja-JP"/>
        </w:rPr>
        <w:t xml:space="preserve">, Siemens AG Berlin (2. Preis), Univ.-Prof. Dr.-Ing. Frank Mücklich, </w:t>
      </w:r>
      <w:r>
        <w:rPr>
          <w:rFonts w:ascii="Arial" w:eastAsia="MS Mincho" w:hAnsi="Arial" w:cs="Arial"/>
          <w:i/>
          <w:sz w:val="20"/>
          <w:szCs w:val="20"/>
          <w:lang w:eastAsia="ja-JP"/>
        </w:rPr>
        <w:t>Editor</w:t>
      </w:r>
      <w:r w:rsidRPr="00A35AF2">
        <w:rPr>
          <w:rFonts w:ascii="Arial" w:eastAsia="MS Mincho" w:hAnsi="Arial" w:cs="Arial"/>
          <w:i/>
          <w:sz w:val="20"/>
          <w:szCs w:val="20"/>
          <w:lang w:eastAsia="ja-JP"/>
        </w:rPr>
        <w:t xml:space="preserve"> Praktische Metallographie</w:t>
      </w:r>
      <w:r>
        <w:rPr>
          <w:rFonts w:ascii="Arial" w:eastAsia="MS Mincho" w:hAnsi="Arial" w:cs="Arial"/>
          <w:i/>
          <w:sz w:val="20"/>
          <w:szCs w:val="20"/>
          <w:lang w:eastAsia="ja-JP"/>
        </w:rPr>
        <w:br/>
      </w:r>
      <w:r w:rsidRPr="00A35AF2">
        <w:rPr>
          <w:rFonts w:ascii="Arial" w:eastAsia="MS Mincho" w:hAnsi="Arial" w:cs="Arial"/>
          <w:i/>
          <w:sz w:val="20"/>
          <w:szCs w:val="20"/>
          <w:lang w:eastAsia="ja-JP"/>
        </w:rPr>
        <w:t>© ITW Test &amp; Measurement GmbH</w:t>
      </w:r>
    </w:p>
    <w:p w:rsidR="00CD4C63" w:rsidRDefault="00CD4C63" w:rsidP="000652FA">
      <w:pPr>
        <w:spacing w:before="120" w:after="120" w:line="360" w:lineRule="exact"/>
        <w:rPr>
          <w:rFonts w:ascii="Arial" w:hAnsi="Arial" w:cs="Arial"/>
          <w:sz w:val="24"/>
          <w:szCs w:val="24"/>
        </w:rPr>
      </w:pPr>
      <w:r w:rsidRPr="00B16605">
        <w:rPr>
          <w:rFonts w:ascii="Arial" w:hAnsi="Arial" w:cs="Arial"/>
          <w:sz w:val="24"/>
          <w:szCs w:val="24"/>
        </w:rPr>
        <w:t xml:space="preserve">Esslingen, </w:t>
      </w:r>
      <w:r w:rsidR="00A35AF2">
        <w:rPr>
          <w:rFonts w:ascii="Arial" w:hAnsi="Arial" w:cs="Arial"/>
          <w:sz w:val="24"/>
          <w:szCs w:val="24"/>
        </w:rPr>
        <w:t>Oktober</w:t>
      </w:r>
      <w:r w:rsidRPr="00B16605">
        <w:rPr>
          <w:rFonts w:ascii="Arial" w:hAnsi="Arial" w:cs="Arial"/>
          <w:sz w:val="24"/>
          <w:szCs w:val="24"/>
        </w:rPr>
        <w:t xml:space="preserve"> 201</w:t>
      </w:r>
      <w:r w:rsidR="000652FA">
        <w:rPr>
          <w:rFonts w:ascii="Arial" w:hAnsi="Arial" w:cs="Arial"/>
          <w:sz w:val="24"/>
          <w:szCs w:val="24"/>
        </w:rPr>
        <w:t>9</w:t>
      </w:r>
      <w:r w:rsidRPr="00B16605">
        <w:rPr>
          <w:rFonts w:ascii="Arial" w:hAnsi="Arial" w:cs="Arial"/>
          <w:sz w:val="24"/>
          <w:szCs w:val="24"/>
        </w:rPr>
        <w:t xml:space="preserve"> – </w:t>
      </w:r>
      <w:r w:rsidR="000652FA">
        <w:rPr>
          <w:rFonts w:ascii="Arial" w:hAnsi="Arial" w:cs="Arial"/>
          <w:sz w:val="24"/>
          <w:szCs w:val="24"/>
        </w:rPr>
        <w:t>Anlässlich</w:t>
      </w:r>
      <w:r>
        <w:rPr>
          <w:rFonts w:ascii="Arial" w:hAnsi="Arial" w:cs="Arial"/>
          <w:sz w:val="24"/>
          <w:szCs w:val="24"/>
        </w:rPr>
        <w:t xml:space="preserve"> der </w:t>
      </w:r>
      <w:r w:rsidR="000652FA" w:rsidRPr="000652FA">
        <w:rPr>
          <w:rFonts w:ascii="Arial" w:hAnsi="Arial" w:cs="Arial"/>
          <w:sz w:val="24"/>
          <w:szCs w:val="24"/>
        </w:rPr>
        <w:t>53. Metallographie-Tagung</w:t>
      </w:r>
      <w:r w:rsidR="000652FA">
        <w:rPr>
          <w:rFonts w:ascii="Arial" w:hAnsi="Arial" w:cs="Arial"/>
          <w:sz w:val="24"/>
          <w:szCs w:val="24"/>
        </w:rPr>
        <w:t xml:space="preserve">, die die </w:t>
      </w:r>
      <w:r w:rsidR="000652FA" w:rsidRPr="000652FA">
        <w:rPr>
          <w:rFonts w:ascii="Arial" w:hAnsi="Arial" w:cs="Arial"/>
          <w:sz w:val="24"/>
          <w:szCs w:val="24"/>
        </w:rPr>
        <w:t xml:space="preserve">Deutsche Gesellschaft für Materialkunde e.V. vom 18. bis 20. September 2019 im Rahmen der </w:t>
      </w:r>
      <w:proofErr w:type="spellStart"/>
      <w:r w:rsidR="000652FA" w:rsidRPr="000652FA">
        <w:rPr>
          <w:rFonts w:ascii="Arial" w:hAnsi="Arial" w:cs="Arial"/>
          <w:sz w:val="24"/>
          <w:szCs w:val="24"/>
        </w:rPr>
        <w:t>WerkstoffWoche</w:t>
      </w:r>
      <w:proofErr w:type="spellEnd"/>
      <w:r w:rsidR="000652FA" w:rsidRPr="000652FA">
        <w:rPr>
          <w:rFonts w:ascii="Arial" w:hAnsi="Arial" w:cs="Arial"/>
          <w:sz w:val="24"/>
          <w:szCs w:val="24"/>
        </w:rPr>
        <w:t xml:space="preserve"> </w:t>
      </w:r>
      <w:r w:rsidR="000652FA">
        <w:rPr>
          <w:rFonts w:ascii="Arial" w:hAnsi="Arial" w:cs="Arial"/>
          <w:sz w:val="24"/>
          <w:szCs w:val="24"/>
        </w:rPr>
        <w:t xml:space="preserve">in </w:t>
      </w:r>
      <w:r w:rsidR="000652FA" w:rsidRPr="000652FA">
        <w:rPr>
          <w:rFonts w:ascii="Arial" w:hAnsi="Arial" w:cs="Arial"/>
          <w:sz w:val="24"/>
          <w:szCs w:val="24"/>
        </w:rPr>
        <w:t>Dresden</w:t>
      </w:r>
      <w:r w:rsidR="000652FA">
        <w:rPr>
          <w:rFonts w:ascii="Arial" w:hAnsi="Arial" w:cs="Arial"/>
          <w:sz w:val="24"/>
          <w:szCs w:val="24"/>
        </w:rPr>
        <w:t xml:space="preserve"> veranstaltet hat</w:t>
      </w:r>
      <w:r>
        <w:rPr>
          <w:rFonts w:ascii="Arial" w:hAnsi="Arial" w:cs="Arial"/>
          <w:sz w:val="24"/>
          <w:szCs w:val="24"/>
        </w:rPr>
        <w:t>,</w:t>
      </w:r>
      <w:r w:rsidRPr="00332E2C">
        <w:rPr>
          <w:rFonts w:ascii="Arial" w:hAnsi="Arial" w:cs="Arial"/>
          <w:sz w:val="24"/>
          <w:szCs w:val="24"/>
        </w:rPr>
        <w:t xml:space="preserve"> </w:t>
      </w:r>
      <w:r w:rsidR="000652FA">
        <w:rPr>
          <w:rFonts w:ascii="Arial" w:hAnsi="Arial" w:cs="Arial"/>
          <w:sz w:val="24"/>
          <w:szCs w:val="24"/>
        </w:rPr>
        <w:t xml:space="preserve">verlieh </w:t>
      </w:r>
      <w:r w:rsidRPr="00332E2C">
        <w:rPr>
          <w:rFonts w:ascii="Arial" w:hAnsi="Arial" w:cs="Arial"/>
          <w:sz w:val="24"/>
          <w:szCs w:val="24"/>
        </w:rPr>
        <w:t xml:space="preserve">Buehler ITW Test &amp; Measurement am 20. September </w:t>
      </w:r>
      <w:r>
        <w:rPr>
          <w:rFonts w:ascii="Arial" w:hAnsi="Arial" w:cs="Arial"/>
          <w:sz w:val="24"/>
          <w:szCs w:val="24"/>
        </w:rPr>
        <w:t>die</w:t>
      </w:r>
      <w:r w:rsidR="000652FA">
        <w:rPr>
          <w:rFonts w:ascii="Arial" w:hAnsi="Arial" w:cs="Arial"/>
          <w:sz w:val="24"/>
          <w:szCs w:val="24"/>
        </w:rPr>
        <w:t xml:space="preserve"> </w:t>
      </w:r>
      <w:r>
        <w:rPr>
          <w:rFonts w:ascii="Arial" w:hAnsi="Arial" w:cs="Arial"/>
          <w:sz w:val="24"/>
          <w:szCs w:val="24"/>
        </w:rPr>
        <w:t>,</w:t>
      </w:r>
      <w:r w:rsidRPr="00332E2C">
        <w:rPr>
          <w:rFonts w:ascii="Arial" w:hAnsi="Arial" w:cs="Arial"/>
          <w:sz w:val="24"/>
          <w:szCs w:val="24"/>
        </w:rPr>
        <w:t>Best Paper Award</w:t>
      </w:r>
      <w:r>
        <w:rPr>
          <w:rFonts w:ascii="Arial" w:hAnsi="Arial" w:cs="Arial"/>
          <w:sz w:val="24"/>
          <w:szCs w:val="24"/>
        </w:rPr>
        <w:t>s‘ des Jahres 201</w:t>
      </w:r>
      <w:r w:rsidR="00A35AF2">
        <w:rPr>
          <w:rFonts w:ascii="Arial" w:hAnsi="Arial" w:cs="Arial"/>
          <w:sz w:val="24"/>
          <w:szCs w:val="24"/>
        </w:rPr>
        <w:t>8</w:t>
      </w:r>
      <w:r>
        <w:rPr>
          <w:rFonts w:ascii="Arial" w:hAnsi="Arial" w:cs="Arial"/>
          <w:sz w:val="24"/>
          <w:szCs w:val="24"/>
        </w:rPr>
        <w:t xml:space="preserve">. Diese Auszeichnung würdigt </w:t>
      </w:r>
      <w:r w:rsidRPr="00C51B26">
        <w:rPr>
          <w:rFonts w:ascii="Arial" w:hAnsi="Arial" w:cs="Arial"/>
          <w:sz w:val="24"/>
          <w:szCs w:val="24"/>
        </w:rPr>
        <w:t xml:space="preserve">die </w:t>
      </w:r>
      <w:r w:rsidR="000652FA">
        <w:rPr>
          <w:rFonts w:ascii="Arial" w:hAnsi="Arial" w:cs="Arial"/>
          <w:sz w:val="24"/>
          <w:szCs w:val="24"/>
        </w:rPr>
        <w:t xml:space="preserve">drei </w:t>
      </w:r>
      <w:r w:rsidRPr="00C51B26">
        <w:rPr>
          <w:rFonts w:ascii="Arial" w:hAnsi="Arial" w:cs="Arial"/>
          <w:sz w:val="24"/>
          <w:szCs w:val="24"/>
        </w:rPr>
        <w:t xml:space="preserve">besten Aufsätze aus der </w:t>
      </w:r>
      <w:proofErr w:type="gramStart"/>
      <w:r w:rsidRPr="00C51B26">
        <w:rPr>
          <w:rFonts w:ascii="Arial" w:hAnsi="Arial" w:cs="Arial"/>
          <w:sz w:val="24"/>
          <w:szCs w:val="24"/>
        </w:rPr>
        <w:t xml:space="preserve">Fachzeitschrift </w:t>
      </w:r>
      <w:r>
        <w:rPr>
          <w:rFonts w:ascii="Arial" w:hAnsi="Arial" w:cs="Arial"/>
          <w:sz w:val="24"/>
          <w:szCs w:val="24"/>
        </w:rPr>
        <w:t>,</w:t>
      </w:r>
      <w:r w:rsidRPr="00C51B26">
        <w:rPr>
          <w:rFonts w:ascii="Arial" w:hAnsi="Arial" w:cs="Arial"/>
          <w:sz w:val="24"/>
          <w:szCs w:val="24"/>
        </w:rPr>
        <w:t>Praktische</w:t>
      </w:r>
      <w:proofErr w:type="gramEnd"/>
      <w:r w:rsidRPr="00C51B26">
        <w:rPr>
          <w:rFonts w:ascii="Arial" w:hAnsi="Arial" w:cs="Arial"/>
          <w:sz w:val="24"/>
          <w:szCs w:val="24"/>
        </w:rPr>
        <w:t xml:space="preserve"> Metallographie</w:t>
      </w:r>
      <w:r>
        <w:rPr>
          <w:rFonts w:ascii="Arial" w:hAnsi="Arial" w:cs="Arial"/>
          <w:sz w:val="24"/>
          <w:szCs w:val="24"/>
        </w:rPr>
        <w:t>‘</w:t>
      </w:r>
      <w:r w:rsidRPr="00C51B26">
        <w:rPr>
          <w:rFonts w:ascii="Arial" w:hAnsi="Arial" w:cs="Arial"/>
          <w:sz w:val="24"/>
          <w:szCs w:val="24"/>
        </w:rPr>
        <w:t xml:space="preserve"> des </w:t>
      </w:r>
      <w:r>
        <w:rPr>
          <w:rFonts w:ascii="Arial" w:hAnsi="Arial" w:cs="Arial"/>
          <w:sz w:val="24"/>
          <w:szCs w:val="24"/>
        </w:rPr>
        <w:t xml:space="preserve">jeweils </w:t>
      </w:r>
      <w:r w:rsidR="000652FA">
        <w:rPr>
          <w:rFonts w:ascii="Arial" w:hAnsi="Arial" w:cs="Arial"/>
          <w:sz w:val="24"/>
          <w:szCs w:val="24"/>
        </w:rPr>
        <w:t>vorange</w:t>
      </w:r>
      <w:r w:rsidRPr="00C51B26">
        <w:rPr>
          <w:rFonts w:ascii="Arial" w:hAnsi="Arial" w:cs="Arial"/>
          <w:sz w:val="24"/>
          <w:szCs w:val="24"/>
        </w:rPr>
        <w:t>gangenen Jahres.</w:t>
      </w:r>
      <w:r>
        <w:rPr>
          <w:rFonts w:ascii="Arial" w:hAnsi="Arial" w:cs="Arial"/>
          <w:sz w:val="24"/>
          <w:szCs w:val="24"/>
        </w:rPr>
        <w:t xml:space="preserve"> Die </w:t>
      </w:r>
      <w:r w:rsidRPr="00C51B26">
        <w:rPr>
          <w:rFonts w:ascii="Arial" w:hAnsi="Arial" w:cs="Arial"/>
          <w:sz w:val="24"/>
          <w:szCs w:val="24"/>
        </w:rPr>
        <w:t xml:space="preserve">Bewertung der Beiträge </w:t>
      </w:r>
      <w:r>
        <w:rPr>
          <w:rFonts w:ascii="Arial" w:hAnsi="Arial" w:cs="Arial"/>
          <w:sz w:val="24"/>
          <w:szCs w:val="24"/>
        </w:rPr>
        <w:lastRenderedPageBreak/>
        <w:t xml:space="preserve">erfolgt von einem </w:t>
      </w:r>
      <w:r w:rsidRPr="00C51B26">
        <w:rPr>
          <w:rFonts w:ascii="Arial" w:hAnsi="Arial" w:cs="Arial"/>
          <w:sz w:val="24"/>
          <w:szCs w:val="24"/>
        </w:rPr>
        <w:t>Juroren</w:t>
      </w:r>
      <w:r>
        <w:rPr>
          <w:rFonts w:ascii="Arial" w:hAnsi="Arial" w:cs="Arial"/>
          <w:sz w:val="24"/>
          <w:szCs w:val="24"/>
        </w:rPr>
        <w:t>-Gremium</w:t>
      </w:r>
      <w:r w:rsidRPr="00C51B26">
        <w:rPr>
          <w:rFonts w:ascii="Arial" w:hAnsi="Arial" w:cs="Arial"/>
          <w:sz w:val="24"/>
          <w:szCs w:val="24"/>
        </w:rPr>
        <w:t xml:space="preserve">, </w:t>
      </w:r>
      <w:r>
        <w:rPr>
          <w:rFonts w:ascii="Arial" w:hAnsi="Arial" w:cs="Arial"/>
          <w:sz w:val="24"/>
          <w:szCs w:val="24"/>
        </w:rPr>
        <w:t xml:space="preserve">das </w:t>
      </w:r>
      <w:r w:rsidRPr="00C51B26">
        <w:rPr>
          <w:rFonts w:ascii="Arial" w:hAnsi="Arial" w:cs="Arial"/>
          <w:sz w:val="24"/>
          <w:szCs w:val="24"/>
        </w:rPr>
        <w:t xml:space="preserve">sich aus den Mitgliedern des wissenschaftlichen Beirates der </w:t>
      </w:r>
      <w:r>
        <w:rPr>
          <w:rFonts w:ascii="Arial" w:hAnsi="Arial" w:cs="Arial"/>
          <w:sz w:val="24"/>
          <w:szCs w:val="24"/>
        </w:rPr>
        <w:t>Zeitschrift zusammensetzt</w:t>
      </w:r>
      <w:r w:rsidRPr="00C51B26">
        <w:rPr>
          <w:rFonts w:ascii="Arial" w:hAnsi="Arial" w:cs="Arial"/>
          <w:sz w:val="24"/>
          <w:szCs w:val="24"/>
        </w:rPr>
        <w:t>.</w:t>
      </w:r>
    </w:p>
    <w:p w:rsidR="00CD4C63" w:rsidRDefault="00CD4C63" w:rsidP="000652FA">
      <w:pPr>
        <w:spacing w:before="120" w:after="120" w:line="360" w:lineRule="exact"/>
        <w:rPr>
          <w:rFonts w:ascii="Arial" w:hAnsi="Arial" w:cs="Arial"/>
          <w:sz w:val="24"/>
          <w:szCs w:val="24"/>
        </w:rPr>
      </w:pPr>
      <w:r>
        <w:rPr>
          <w:rFonts w:ascii="Arial" w:hAnsi="Arial" w:cs="Arial"/>
          <w:sz w:val="24"/>
          <w:szCs w:val="24"/>
        </w:rPr>
        <w:t xml:space="preserve">Platz 1 ging, verbunden mit </w:t>
      </w:r>
      <w:r w:rsidR="000652FA">
        <w:rPr>
          <w:rFonts w:ascii="Arial" w:hAnsi="Arial" w:cs="Arial"/>
          <w:sz w:val="24"/>
          <w:szCs w:val="24"/>
        </w:rPr>
        <w:t>einem Scheck über 1.500 </w:t>
      </w:r>
      <w:r>
        <w:rPr>
          <w:rFonts w:ascii="Arial" w:hAnsi="Arial" w:cs="Arial"/>
          <w:sz w:val="24"/>
          <w:szCs w:val="24"/>
        </w:rPr>
        <w:t xml:space="preserve">€, an </w:t>
      </w:r>
      <w:r w:rsidR="000652FA">
        <w:rPr>
          <w:rFonts w:ascii="Arial" w:hAnsi="Arial" w:cs="Arial"/>
          <w:sz w:val="24"/>
          <w:szCs w:val="24"/>
        </w:rPr>
        <w:t xml:space="preserve">S. Dieck, M. Ecke, J. </w:t>
      </w:r>
      <w:proofErr w:type="spellStart"/>
      <w:r w:rsidR="000652FA">
        <w:rPr>
          <w:rFonts w:ascii="Arial" w:hAnsi="Arial" w:cs="Arial"/>
          <w:sz w:val="24"/>
          <w:szCs w:val="24"/>
        </w:rPr>
        <w:t>Frömert</w:t>
      </w:r>
      <w:proofErr w:type="spellEnd"/>
      <w:r w:rsidR="000652FA">
        <w:rPr>
          <w:rFonts w:ascii="Arial" w:hAnsi="Arial" w:cs="Arial"/>
          <w:sz w:val="24"/>
          <w:szCs w:val="24"/>
        </w:rPr>
        <w:t xml:space="preserve"> und </w:t>
      </w:r>
      <w:r w:rsidR="000652FA" w:rsidRPr="000652FA">
        <w:rPr>
          <w:rFonts w:ascii="Arial" w:hAnsi="Arial" w:cs="Arial"/>
          <w:sz w:val="24"/>
          <w:szCs w:val="24"/>
        </w:rPr>
        <w:t>T. Halle</w:t>
      </w:r>
      <w:r w:rsidR="000652FA">
        <w:rPr>
          <w:rFonts w:ascii="Arial" w:hAnsi="Arial" w:cs="Arial"/>
          <w:sz w:val="24"/>
          <w:szCs w:val="24"/>
        </w:rPr>
        <w:t xml:space="preserve"> von der </w:t>
      </w:r>
      <w:r w:rsidR="000652FA" w:rsidRPr="000652FA">
        <w:rPr>
          <w:rFonts w:ascii="Arial" w:hAnsi="Arial" w:cs="Arial"/>
          <w:sz w:val="24"/>
          <w:szCs w:val="24"/>
        </w:rPr>
        <w:t>Otto-von-Guericke-Universität Magdeburg</w:t>
      </w:r>
      <w:r w:rsidR="000652FA">
        <w:rPr>
          <w:rFonts w:ascii="Arial" w:hAnsi="Arial" w:cs="Arial"/>
          <w:sz w:val="24"/>
          <w:szCs w:val="24"/>
        </w:rPr>
        <w:t xml:space="preserve"> </w:t>
      </w:r>
      <w:r w:rsidR="000652FA" w:rsidRPr="000652FA">
        <w:rPr>
          <w:rFonts w:ascii="Arial" w:hAnsi="Arial" w:cs="Arial"/>
          <w:sz w:val="24"/>
          <w:szCs w:val="24"/>
        </w:rPr>
        <w:t xml:space="preserve">für den </w:t>
      </w:r>
      <w:proofErr w:type="gramStart"/>
      <w:r w:rsidR="000652FA" w:rsidRPr="000652FA">
        <w:rPr>
          <w:rFonts w:ascii="Arial" w:hAnsi="Arial" w:cs="Arial"/>
          <w:sz w:val="24"/>
          <w:szCs w:val="24"/>
        </w:rPr>
        <w:t>Beitrag</w:t>
      </w:r>
      <w:r w:rsidR="000652FA">
        <w:rPr>
          <w:rFonts w:ascii="Arial" w:hAnsi="Arial" w:cs="Arial"/>
          <w:sz w:val="24"/>
          <w:szCs w:val="24"/>
        </w:rPr>
        <w:t xml:space="preserve"> ;</w:t>
      </w:r>
      <w:proofErr w:type="spellStart"/>
      <w:r w:rsidR="000652FA" w:rsidRPr="000652FA">
        <w:rPr>
          <w:rFonts w:ascii="Arial" w:hAnsi="Arial" w:cs="Arial"/>
          <w:sz w:val="24"/>
          <w:szCs w:val="24"/>
        </w:rPr>
        <w:t>Gefügecharakterisierung</w:t>
      </w:r>
      <w:proofErr w:type="spellEnd"/>
      <w:proofErr w:type="gramEnd"/>
      <w:r w:rsidR="000652FA" w:rsidRPr="000652FA">
        <w:rPr>
          <w:rFonts w:ascii="Arial" w:hAnsi="Arial" w:cs="Arial"/>
          <w:sz w:val="24"/>
          <w:szCs w:val="24"/>
        </w:rPr>
        <w:t xml:space="preserve"> </w:t>
      </w:r>
      <w:proofErr w:type="spellStart"/>
      <w:r w:rsidR="000652FA" w:rsidRPr="000652FA">
        <w:rPr>
          <w:rFonts w:ascii="Arial" w:hAnsi="Arial" w:cs="Arial"/>
          <w:sz w:val="24"/>
          <w:szCs w:val="24"/>
        </w:rPr>
        <w:t>martensitischer</w:t>
      </w:r>
      <w:proofErr w:type="spellEnd"/>
      <w:r w:rsidR="000652FA" w:rsidRPr="000652FA">
        <w:rPr>
          <w:rFonts w:ascii="Arial" w:hAnsi="Arial" w:cs="Arial"/>
          <w:sz w:val="24"/>
          <w:szCs w:val="24"/>
        </w:rPr>
        <w:t xml:space="preserve"> Q&amp;P-Stähle –</w:t>
      </w:r>
      <w:r w:rsidR="000652FA">
        <w:rPr>
          <w:rFonts w:ascii="Arial" w:hAnsi="Arial" w:cs="Arial"/>
          <w:sz w:val="24"/>
          <w:szCs w:val="24"/>
        </w:rPr>
        <w:t xml:space="preserve"> </w:t>
      </w:r>
      <w:r w:rsidR="000652FA" w:rsidRPr="000652FA">
        <w:rPr>
          <w:rFonts w:ascii="Arial" w:hAnsi="Arial" w:cs="Arial"/>
          <w:sz w:val="24"/>
          <w:szCs w:val="24"/>
        </w:rPr>
        <w:t>Vergleich zwischen Ätzverfahren und Rückstreuelektronenbeugung</w:t>
      </w:r>
      <w:r>
        <w:rPr>
          <w:rFonts w:ascii="Arial" w:hAnsi="Arial" w:cs="Arial"/>
          <w:sz w:val="24"/>
          <w:szCs w:val="24"/>
        </w:rPr>
        <w:t>‘.</w:t>
      </w:r>
    </w:p>
    <w:p w:rsidR="00CD4C63" w:rsidRDefault="00CD4C63" w:rsidP="000652FA">
      <w:pPr>
        <w:spacing w:before="120" w:after="120" w:line="360" w:lineRule="exact"/>
        <w:rPr>
          <w:rFonts w:ascii="Arial" w:hAnsi="Arial" w:cs="Arial"/>
          <w:sz w:val="24"/>
          <w:szCs w:val="24"/>
        </w:rPr>
      </w:pPr>
      <w:r>
        <w:rPr>
          <w:rFonts w:ascii="Arial" w:hAnsi="Arial" w:cs="Arial"/>
          <w:sz w:val="24"/>
          <w:szCs w:val="24"/>
        </w:rPr>
        <w:t xml:space="preserve">Auf </w:t>
      </w:r>
      <w:r w:rsidR="000652FA">
        <w:rPr>
          <w:rFonts w:ascii="Arial" w:hAnsi="Arial" w:cs="Arial"/>
          <w:sz w:val="24"/>
          <w:szCs w:val="24"/>
        </w:rPr>
        <w:t>den mit einem Geldpreis von 500 </w:t>
      </w:r>
      <w:r>
        <w:rPr>
          <w:rFonts w:ascii="Arial" w:hAnsi="Arial" w:cs="Arial"/>
          <w:sz w:val="24"/>
          <w:szCs w:val="24"/>
        </w:rPr>
        <w:t xml:space="preserve">€ dotierten Platz 2 kamen </w:t>
      </w:r>
      <w:r w:rsidR="000652FA" w:rsidRPr="000652FA">
        <w:rPr>
          <w:rFonts w:ascii="Arial" w:hAnsi="Arial" w:cs="Arial"/>
          <w:sz w:val="24"/>
          <w:szCs w:val="24"/>
        </w:rPr>
        <w:t xml:space="preserve">A. </w:t>
      </w:r>
      <w:proofErr w:type="spellStart"/>
      <w:r w:rsidR="000652FA" w:rsidRPr="000652FA">
        <w:rPr>
          <w:rFonts w:ascii="Arial" w:hAnsi="Arial" w:cs="Arial"/>
          <w:sz w:val="24"/>
          <w:szCs w:val="24"/>
        </w:rPr>
        <w:t>N</w:t>
      </w:r>
      <w:r w:rsidR="000652FA">
        <w:rPr>
          <w:rFonts w:ascii="Arial" w:hAnsi="Arial" w:cs="Arial"/>
          <w:sz w:val="24"/>
          <w:szCs w:val="24"/>
        </w:rPr>
        <w:t>eidel</w:t>
      </w:r>
      <w:proofErr w:type="spellEnd"/>
      <w:r w:rsidR="000652FA">
        <w:rPr>
          <w:rFonts w:ascii="Arial" w:hAnsi="Arial" w:cs="Arial"/>
          <w:sz w:val="24"/>
          <w:szCs w:val="24"/>
        </w:rPr>
        <w:t xml:space="preserve">, M. Giller, S. </w:t>
      </w:r>
      <w:proofErr w:type="spellStart"/>
      <w:r w:rsidR="000652FA">
        <w:rPr>
          <w:rFonts w:ascii="Arial" w:hAnsi="Arial" w:cs="Arial"/>
          <w:sz w:val="24"/>
          <w:szCs w:val="24"/>
        </w:rPr>
        <w:t>Riesenbeck</w:t>
      </w:r>
      <w:proofErr w:type="spellEnd"/>
      <w:r w:rsidR="000652FA">
        <w:rPr>
          <w:rFonts w:ascii="Arial" w:hAnsi="Arial" w:cs="Arial"/>
          <w:sz w:val="24"/>
          <w:szCs w:val="24"/>
        </w:rPr>
        <w:t xml:space="preserve"> und</w:t>
      </w:r>
      <w:r w:rsidR="000652FA" w:rsidRPr="000652FA">
        <w:rPr>
          <w:rFonts w:ascii="Arial" w:hAnsi="Arial" w:cs="Arial"/>
          <w:sz w:val="24"/>
          <w:szCs w:val="24"/>
        </w:rPr>
        <w:t xml:space="preserve"> E. </w:t>
      </w:r>
      <w:proofErr w:type="spellStart"/>
      <w:r w:rsidR="000652FA" w:rsidRPr="000652FA">
        <w:rPr>
          <w:rFonts w:ascii="Arial" w:hAnsi="Arial" w:cs="Arial"/>
          <w:sz w:val="24"/>
          <w:szCs w:val="24"/>
        </w:rPr>
        <w:t>Wöhl</w:t>
      </w:r>
      <w:proofErr w:type="spellEnd"/>
      <w:r w:rsidR="000652FA">
        <w:rPr>
          <w:rFonts w:ascii="Arial" w:hAnsi="Arial" w:cs="Arial"/>
          <w:sz w:val="24"/>
          <w:szCs w:val="24"/>
        </w:rPr>
        <w:t xml:space="preserve">, </w:t>
      </w:r>
      <w:r w:rsidR="000652FA" w:rsidRPr="000652FA">
        <w:rPr>
          <w:rFonts w:ascii="Arial" w:hAnsi="Arial" w:cs="Arial"/>
          <w:sz w:val="24"/>
          <w:szCs w:val="24"/>
        </w:rPr>
        <w:t>Siemens AG</w:t>
      </w:r>
      <w:r w:rsidR="000652FA">
        <w:rPr>
          <w:rFonts w:ascii="Arial" w:hAnsi="Arial" w:cs="Arial"/>
          <w:sz w:val="24"/>
          <w:szCs w:val="24"/>
        </w:rPr>
        <w:t xml:space="preserve">, mit dem </w:t>
      </w:r>
      <w:proofErr w:type="gramStart"/>
      <w:r w:rsidR="000652FA" w:rsidRPr="000652FA">
        <w:rPr>
          <w:rFonts w:ascii="Arial" w:hAnsi="Arial" w:cs="Arial"/>
          <w:sz w:val="24"/>
          <w:szCs w:val="24"/>
        </w:rPr>
        <w:t>Beitrag</w:t>
      </w:r>
      <w:r w:rsidR="000652FA">
        <w:rPr>
          <w:rFonts w:ascii="Arial" w:hAnsi="Arial" w:cs="Arial"/>
          <w:sz w:val="24"/>
          <w:szCs w:val="24"/>
        </w:rPr>
        <w:t xml:space="preserve"> ,</w:t>
      </w:r>
      <w:r w:rsidR="000652FA" w:rsidRPr="000652FA">
        <w:rPr>
          <w:rFonts w:ascii="Arial" w:hAnsi="Arial" w:cs="Arial"/>
          <w:sz w:val="24"/>
          <w:szCs w:val="24"/>
        </w:rPr>
        <w:t>Auslagerungsversuche</w:t>
      </w:r>
      <w:proofErr w:type="gramEnd"/>
      <w:r w:rsidR="000652FA" w:rsidRPr="000652FA">
        <w:rPr>
          <w:rFonts w:ascii="Arial" w:hAnsi="Arial" w:cs="Arial"/>
          <w:sz w:val="24"/>
          <w:szCs w:val="24"/>
        </w:rPr>
        <w:t xml:space="preserve"> an </w:t>
      </w:r>
      <w:proofErr w:type="spellStart"/>
      <w:r w:rsidR="000652FA" w:rsidRPr="000652FA">
        <w:rPr>
          <w:rFonts w:ascii="Arial" w:hAnsi="Arial" w:cs="Arial"/>
          <w:sz w:val="24"/>
          <w:szCs w:val="24"/>
        </w:rPr>
        <w:t>Alloy</w:t>
      </w:r>
      <w:proofErr w:type="spellEnd"/>
      <w:r w:rsidR="000652FA" w:rsidRPr="000652FA">
        <w:rPr>
          <w:rFonts w:ascii="Arial" w:hAnsi="Arial" w:cs="Arial"/>
          <w:sz w:val="24"/>
          <w:szCs w:val="24"/>
        </w:rPr>
        <w:t xml:space="preserve"> 617</w:t>
      </w:r>
      <w:r w:rsidR="000652FA">
        <w:rPr>
          <w:rFonts w:ascii="Arial" w:hAnsi="Arial" w:cs="Arial"/>
          <w:sz w:val="24"/>
          <w:szCs w:val="24"/>
        </w:rPr>
        <w:t xml:space="preserve"> </w:t>
      </w:r>
      <w:r w:rsidR="000652FA" w:rsidRPr="000652FA">
        <w:rPr>
          <w:rFonts w:ascii="Arial" w:hAnsi="Arial" w:cs="Arial"/>
          <w:sz w:val="24"/>
          <w:szCs w:val="24"/>
        </w:rPr>
        <w:t xml:space="preserve">zur Simulation der </w:t>
      </w:r>
      <w:proofErr w:type="spellStart"/>
      <w:r w:rsidR="000652FA" w:rsidRPr="000652FA">
        <w:rPr>
          <w:rFonts w:ascii="Arial" w:hAnsi="Arial" w:cs="Arial"/>
          <w:sz w:val="24"/>
          <w:szCs w:val="24"/>
        </w:rPr>
        <w:t>Werkstoffversprödung</w:t>
      </w:r>
      <w:proofErr w:type="spellEnd"/>
      <w:r w:rsidR="000652FA" w:rsidRPr="000652FA">
        <w:rPr>
          <w:rFonts w:ascii="Arial" w:hAnsi="Arial" w:cs="Arial"/>
          <w:sz w:val="24"/>
          <w:szCs w:val="24"/>
        </w:rPr>
        <w:t xml:space="preserve"> im Betrieb</w:t>
      </w:r>
      <w:r>
        <w:rPr>
          <w:rFonts w:ascii="Arial" w:hAnsi="Arial" w:cs="Arial"/>
          <w:sz w:val="24"/>
          <w:szCs w:val="24"/>
        </w:rPr>
        <w:t>‘.</w:t>
      </w:r>
    </w:p>
    <w:p w:rsidR="00CD4C63" w:rsidRDefault="00CD4C63" w:rsidP="000652FA">
      <w:pPr>
        <w:spacing w:before="120" w:after="120" w:line="360" w:lineRule="exact"/>
        <w:rPr>
          <w:rFonts w:ascii="Arial" w:hAnsi="Arial" w:cs="Arial"/>
          <w:sz w:val="24"/>
          <w:szCs w:val="24"/>
        </w:rPr>
      </w:pPr>
      <w:r>
        <w:rPr>
          <w:rFonts w:ascii="Arial" w:hAnsi="Arial" w:cs="Arial"/>
          <w:sz w:val="24"/>
          <w:szCs w:val="24"/>
        </w:rPr>
        <w:t>Die</w:t>
      </w:r>
      <w:r w:rsidRPr="00C51B26">
        <w:rPr>
          <w:rFonts w:ascii="Arial" w:hAnsi="Arial" w:cs="Arial"/>
          <w:sz w:val="24"/>
          <w:szCs w:val="24"/>
        </w:rPr>
        <w:t xml:space="preserve"> </w:t>
      </w:r>
      <w:r>
        <w:rPr>
          <w:rFonts w:ascii="Arial" w:hAnsi="Arial" w:cs="Arial"/>
          <w:sz w:val="24"/>
          <w:szCs w:val="24"/>
        </w:rPr>
        <w:t xml:space="preserve">Drittplatzierten, </w:t>
      </w:r>
      <w:r w:rsidR="000652FA" w:rsidRPr="000652FA">
        <w:rPr>
          <w:rFonts w:ascii="Arial" w:hAnsi="Arial" w:cs="Arial"/>
          <w:sz w:val="24"/>
          <w:szCs w:val="24"/>
        </w:rPr>
        <w:t>R. Schnitzer, C. Hofer, S. Mayer,</w:t>
      </w:r>
      <w:r w:rsidR="000652FA">
        <w:rPr>
          <w:rFonts w:ascii="Arial" w:hAnsi="Arial" w:cs="Arial"/>
          <w:sz w:val="24"/>
          <w:szCs w:val="24"/>
        </w:rPr>
        <w:t xml:space="preserve"> M. </w:t>
      </w:r>
      <w:proofErr w:type="spellStart"/>
      <w:r w:rsidR="000652FA">
        <w:rPr>
          <w:rFonts w:ascii="Arial" w:hAnsi="Arial" w:cs="Arial"/>
          <w:sz w:val="24"/>
          <w:szCs w:val="24"/>
        </w:rPr>
        <w:t>Panzenböck</w:t>
      </w:r>
      <w:proofErr w:type="spellEnd"/>
      <w:r w:rsidR="000652FA">
        <w:rPr>
          <w:rFonts w:ascii="Arial" w:hAnsi="Arial" w:cs="Arial"/>
          <w:sz w:val="24"/>
          <w:szCs w:val="24"/>
        </w:rPr>
        <w:t xml:space="preserve">, D. </w:t>
      </w:r>
      <w:proofErr w:type="spellStart"/>
      <w:r w:rsidR="000652FA">
        <w:rPr>
          <w:rFonts w:ascii="Arial" w:hAnsi="Arial" w:cs="Arial"/>
          <w:sz w:val="24"/>
          <w:szCs w:val="24"/>
        </w:rPr>
        <w:t>Holec</w:t>
      </w:r>
      <w:proofErr w:type="spellEnd"/>
      <w:r w:rsidR="000652FA">
        <w:rPr>
          <w:rFonts w:ascii="Arial" w:hAnsi="Arial" w:cs="Arial"/>
          <w:sz w:val="24"/>
          <w:szCs w:val="24"/>
        </w:rPr>
        <w:t xml:space="preserve"> und</w:t>
      </w:r>
      <w:r w:rsidR="000652FA" w:rsidRPr="000652FA">
        <w:rPr>
          <w:rFonts w:ascii="Arial" w:hAnsi="Arial" w:cs="Arial"/>
          <w:sz w:val="24"/>
          <w:szCs w:val="24"/>
        </w:rPr>
        <w:t xml:space="preserve"> H. Clemens</w:t>
      </w:r>
      <w:r w:rsidR="000652FA">
        <w:rPr>
          <w:rFonts w:ascii="Arial" w:hAnsi="Arial" w:cs="Arial"/>
          <w:sz w:val="24"/>
          <w:szCs w:val="24"/>
        </w:rPr>
        <w:t xml:space="preserve"> von der </w:t>
      </w:r>
      <w:r w:rsidR="000652FA" w:rsidRPr="000652FA">
        <w:rPr>
          <w:rFonts w:ascii="Arial" w:hAnsi="Arial" w:cs="Arial"/>
          <w:sz w:val="24"/>
          <w:szCs w:val="24"/>
        </w:rPr>
        <w:t xml:space="preserve">Montanuniversität Leoben </w:t>
      </w:r>
      <w:r w:rsidR="000652FA">
        <w:rPr>
          <w:rFonts w:ascii="Arial" w:hAnsi="Arial" w:cs="Arial"/>
          <w:sz w:val="24"/>
          <w:szCs w:val="24"/>
        </w:rPr>
        <w:t xml:space="preserve">erhielten </w:t>
      </w:r>
      <w:r w:rsidR="000652FA" w:rsidRPr="00C51B26">
        <w:rPr>
          <w:rFonts w:ascii="Arial" w:hAnsi="Arial" w:cs="Arial"/>
          <w:sz w:val="24"/>
          <w:szCs w:val="24"/>
        </w:rPr>
        <w:t>eine</w:t>
      </w:r>
      <w:r w:rsidR="000652FA">
        <w:rPr>
          <w:rFonts w:ascii="Arial" w:hAnsi="Arial" w:cs="Arial"/>
          <w:sz w:val="24"/>
          <w:szCs w:val="24"/>
        </w:rPr>
        <w:t xml:space="preserve">n Betrag von 300 € für </w:t>
      </w:r>
      <w:r w:rsidR="000652FA" w:rsidRPr="00C51B26">
        <w:rPr>
          <w:rFonts w:ascii="Arial" w:hAnsi="Arial" w:cs="Arial"/>
          <w:sz w:val="24"/>
          <w:szCs w:val="24"/>
        </w:rPr>
        <w:t xml:space="preserve">den </w:t>
      </w:r>
      <w:proofErr w:type="gramStart"/>
      <w:r w:rsidR="000652FA" w:rsidRPr="00C51B26">
        <w:rPr>
          <w:rFonts w:ascii="Arial" w:hAnsi="Arial" w:cs="Arial"/>
          <w:sz w:val="24"/>
          <w:szCs w:val="24"/>
        </w:rPr>
        <w:t>Beitrag</w:t>
      </w:r>
      <w:r w:rsidR="000652FA">
        <w:rPr>
          <w:rFonts w:ascii="Arial" w:hAnsi="Arial" w:cs="Arial"/>
          <w:sz w:val="24"/>
          <w:szCs w:val="24"/>
        </w:rPr>
        <w:t xml:space="preserve"> ,</w:t>
      </w:r>
      <w:r w:rsidR="000652FA" w:rsidRPr="000652FA">
        <w:rPr>
          <w:rFonts w:ascii="Arial" w:hAnsi="Arial" w:cs="Arial"/>
          <w:sz w:val="24"/>
          <w:szCs w:val="24"/>
        </w:rPr>
        <w:t>Skalenübergreifende</w:t>
      </w:r>
      <w:proofErr w:type="gramEnd"/>
      <w:r w:rsidR="000652FA" w:rsidRPr="000652FA">
        <w:rPr>
          <w:rFonts w:ascii="Arial" w:hAnsi="Arial" w:cs="Arial"/>
          <w:sz w:val="24"/>
          <w:szCs w:val="24"/>
        </w:rPr>
        <w:t xml:space="preserve"> </w:t>
      </w:r>
      <w:proofErr w:type="spellStart"/>
      <w:r w:rsidR="000652FA" w:rsidRPr="000652FA">
        <w:rPr>
          <w:rFonts w:ascii="Arial" w:hAnsi="Arial" w:cs="Arial"/>
          <w:sz w:val="24"/>
          <w:szCs w:val="24"/>
        </w:rPr>
        <w:t>Gefügecharakterisierung</w:t>
      </w:r>
      <w:proofErr w:type="spellEnd"/>
      <w:r>
        <w:rPr>
          <w:rFonts w:ascii="Arial" w:hAnsi="Arial" w:cs="Arial"/>
          <w:sz w:val="24"/>
          <w:szCs w:val="24"/>
        </w:rPr>
        <w:t>‘.</w:t>
      </w:r>
    </w:p>
    <w:p w:rsidR="000652FA" w:rsidRDefault="00A35AF2" w:rsidP="000652FA">
      <w:pPr>
        <w:spacing w:before="120" w:after="120" w:line="360" w:lineRule="exact"/>
        <w:rPr>
          <w:rFonts w:ascii="Arial" w:hAnsi="Arial" w:cs="Arial"/>
          <w:sz w:val="24"/>
          <w:szCs w:val="24"/>
        </w:rPr>
      </w:pPr>
      <w:r>
        <w:rPr>
          <w:rFonts w:ascii="Arial" w:hAnsi="Arial" w:cs="Arial"/>
          <w:sz w:val="24"/>
          <w:szCs w:val="24"/>
        </w:rPr>
        <w:t xml:space="preserve">Dazu </w:t>
      </w:r>
      <w:r w:rsidRPr="00A35AF2">
        <w:rPr>
          <w:rFonts w:ascii="Arial" w:hAnsi="Arial" w:cs="Arial"/>
          <w:sz w:val="24"/>
          <w:szCs w:val="24"/>
        </w:rPr>
        <w:t>Univ.-Prof. Dr.-Ing. Frank Mücklich</w:t>
      </w:r>
      <w:r>
        <w:rPr>
          <w:rFonts w:ascii="Arial" w:hAnsi="Arial" w:cs="Arial"/>
          <w:sz w:val="24"/>
          <w:szCs w:val="24"/>
        </w:rPr>
        <w:t>: „</w:t>
      </w:r>
      <w:r w:rsidRPr="00A35AF2">
        <w:rPr>
          <w:rFonts w:ascii="Arial" w:hAnsi="Arial" w:cs="Arial"/>
          <w:sz w:val="24"/>
          <w:szCs w:val="24"/>
        </w:rPr>
        <w:t xml:space="preserve">Wir </w:t>
      </w:r>
      <w:r>
        <w:rPr>
          <w:rFonts w:ascii="Arial" w:hAnsi="Arial" w:cs="Arial"/>
          <w:sz w:val="24"/>
          <w:szCs w:val="24"/>
        </w:rPr>
        <w:t>freuen uns sehr darüber</w:t>
      </w:r>
      <w:r w:rsidRPr="00A35AF2">
        <w:rPr>
          <w:rFonts w:ascii="Arial" w:hAnsi="Arial" w:cs="Arial"/>
          <w:sz w:val="24"/>
          <w:szCs w:val="24"/>
        </w:rPr>
        <w:t xml:space="preserve">, dass das spezielle Profil der Fachzeitschrift </w:t>
      </w:r>
      <w:r>
        <w:rPr>
          <w:rFonts w:ascii="Arial" w:hAnsi="Arial" w:cs="Arial"/>
          <w:sz w:val="24"/>
          <w:szCs w:val="24"/>
        </w:rPr>
        <w:t>,</w:t>
      </w:r>
      <w:r w:rsidRPr="00A35AF2">
        <w:rPr>
          <w:rFonts w:ascii="Arial" w:hAnsi="Arial" w:cs="Arial"/>
          <w:sz w:val="24"/>
          <w:szCs w:val="24"/>
        </w:rPr>
        <w:t>Praktische Metallographie</w:t>
      </w:r>
      <w:r>
        <w:rPr>
          <w:rFonts w:ascii="Arial" w:hAnsi="Arial" w:cs="Arial"/>
          <w:sz w:val="24"/>
          <w:szCs w:val="24"/>
        </w:rPr>
        <w:t>‘</w:t>
      </w:r>
      <w:r w:rsidRPr="00A35AF2">
        <w:rPr>
          <w:rFonts w:ascii="Arial" w:hAnsi="Arial" w:cs="Arial"/>
          <w:sz w:val="24"/>
          <w:szCs w:val="24"/>
        </w:rPr>
        <w:t xml:space="preserve"> auch und gerade in den für ihre hohe Qualität ausgezeichneten Beiträgen sichtbar wird, </w:t>
      </w:r>
      <w:r>
        <w:rPr>
          <w:rFonts w:ascii="Arial" w:hAnsi="Arial" w:cs="Arial"/>
          <w:sz w:val="24"/>
          <w:szCs w:val="24"/>
        </w:rPr>
        <w:t xml:space="preserve">in denen die Autoren </w:t>
      </w:r>
      <w:r w:rsidRPr="00A35AF2">
        <w:rPr>
          <w:rFonts w:ascii="Arial" w:hAnsi="Arial" w:cs="Arial"/>
          <w:sz w:val="24"/>
          <w:szCs w:val="24"/>
        </w:rPr>
        <w:t xml:space="preserve">neueste Erkenntnisse zu reproduzierbarer </w:t>
      </w:r>
      <w:proofErr w:type="spellStart"/>
      <w:r w:rsidRPr="00A35AF2">
        <w:rPr>
          <w:rFonts w:ascii="Arial" w:hAnsi="Arial" w:cs="Arial"/>
          <w:sz w:val="24"/>
          <w:szCs w:val="24"/>
        </w:rPr>
        <w:t>Gefügepräparation</w:t>
      </w:r>
      <w:proofErr w:type="spellEnd"/>
      <w:r w:rsidRPr="00A35AF2">
        <w:rPr>
          <w:rFonts w:ascii="Arial" w:hAnsi="Arial" w:cs="Arial"/>
          <w:sz w:val="24"/>
          <w:szCs w:val="24"/>
        </w:rPr>
        <w:t xml:space="preserve">, mikroskopischer </w:t>
      </w:r>
      <w:proofErr w:type="spellStart"/>
      <w:r w:rsidRPr="00A35AF2">
        <w:rPr>
          <w:rFonts w:ascii="Arial" w:hAnsi="Arial" w:cs="Arial"/>
          <w:sz w:val="24"/>
          <w:szCs w:val="24"/>
        </w:rPr>
        <w:t>Gefügeabbildung</w:t>
      </w:r>
      <w:proofErr w:type="spellEnd"/>
      <w:r w:rsidRPr="00A35AF2">
        <w:rPr>
          <w:rFonts w:ascii="Arial" w:hAnsi="Arial" w:cs="Arial"/>
          <w:sz w:val="24"/>
          <w:szCs w:val="24"/>
        </w:rPr>
        <w:t xml:space="preserve"> und quantitativer </w:t>
      </w:r>
      <w:proofErr w:type="spellStart"/>
      <w:r w:rsidRPr="00A35AF2">
        <w:rPr>
          <w:rFonts w:ascii="Arial" w:hAnsi="Arial" w:cs="Arial"/>
          <w:sz w:val="24"/>
          <w:szCs w:val="24"/>
        </w:rPr>
        <w:t>Gefügeauswertung</w:t>
      </w:r>
      <w:proofErr w:type="spellEnd"/>
      <w:r w:rsidRPr="00A35AF2">
        <w:rPr>
          <w:rFonts w:ascii="Arial" w:hAnsi="Arial" w:cs="Arial"/>
          <w:sz w:val="24"/>
          <w:szCs w:val="24"/>
        </w:rPr>
        <w:t xml:space="preserve"> mit der weltweiten Community zu teilen. Solche Informationen sind zunehmend essentiell auch für die große Aufgabe der Digitalen Transformation der Werkstofftechnik und ihrer Qualitätssicherung.“</w:t>
      </w:r>
    </w:p>
    <w:p w:rsidR="00B04619" w:rsidRPr="00EB77A9" w:rsidRDefault="00B04619" w:rsidP="00B84524">
      <w:pPr>
        <w:spacing w:before="24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Buehler Solutions </w:t>
      </w:r>
      <w:proofErr w:type="spellStart"/>
      <w:r w:rsidRPr="00EB77A9">
        <w:rPr>
          <w:rFonts w:ascii="Arial" w:hAnsi="Arial" w:cs="Arial"/>
          <w:sz w:val="20"/>
          <w:szCs w:val="20"/>
        </w:rPr>
        <w:t>Centre</w:t>
      </w:r>
      <w:proofErr w:type="spellEnd"/>
      <w:r w:rsidRPr="00EB77A9">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0"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Hans-Kudlich-Straße 25,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1" w:history="1">
        <w:r w:rsidRPr="009D0D1C">
          <w:rPr>
            <w:rFonts w:ascii="Arial" w:eastAsia="MS Mincho" w:hAnsi="Arial" w:cs="Arial"/>
            <w:noProof/>
            <w:color w:val="000000"/>
            <w:sz w:val="24"/>
            <w:szCs w:val="24"/>
          </w:rPr>
          <w:t>mail@konsens.de</w:t>
        </w:r>
      </w:hyperlink>
    </w:p>
    <w:p w:rsidR="00E22E71" w:rsidRPr="009D0D1C" w:rsidRDefault="00B04619"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2" w:history="1">
        <w:r w:rsidRPr="009D0D1C">
          <w:rPr>
            <w:rStyle w:val="Hyperlink"/>
            <w:rFonts w:ascii="Arial" w:hAnsi="Arial" w:cs="Arial"/>
            <w:i/>
            <w:sz w:val="24"/>
            <w:szCs w:val="24"/>
          </w:rPr>
          <w:t>www.konsens.de/buehler.html</w:t>
        </w:r>
      </w:hyperlink>
    </w:p>
    <w:sectPr w:rsidR="00E22E71" w:rsidRPr="009D0D1C"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00" w:rsidRDefault="00255100" w:rsidP="00995D5B">
      <w:pPr>
        <w:spacing w:after="0" w:line="240" w:lineRule="auto"/>
      </w:pPr>
      <w:r>
        <w:separator/>
      </w:r>
    </w:p>
  </w:endnote>
  <w:endnote w:type="continuationSeparator" w:id="0">
    <w:p w:rsidR="00255100" w:rsidRDefault="00255100" w:rsidP="00995D5B">
      <w:pPr>
        <w:spacing w:after="0" w:line="240" w:lineRule="auto"/>
      </w:pPr>
      <w:r>
        <w:continuationSeparator/>
      </w:r>
    </w:p>
  </w:endnote>
  <w:endnote w:type="continuationNotice" w:id="1">
    <w:p w:rsidR="00255100" w:rsidRDefault="00255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A86246">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A86246" w:rsidRPr="00A86246">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A86246">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A86246" w:rsidRPr="00A86246">
        <w:rPr>
          <w:rStyle w:val="Seitenzahl"/>
          <w:rFonts w:ascii="Arial" w:hAnsi="Arial" w:cs="Arial"/>
          <w:noProof/>
          <w:sz w:val="20"/>
          <w:szCs w:val="20"/>
        </w:rPr>
        <w:t>2</w:t>
      </w:r>
    </w:fldSimple>
    <w:r w:rsidRPr="00CD4C63">
      <w:rPr>
        <w:rStyle w:val="Seitenzahl"/>
        <w:rFonts w:ascii="Arial" w:hAnsi="Arial" w:cs="Arial"/>
        <w:sz w:val="20"/>
        <w:szCs w:val="20"/>
        <w:u w:val="single"/>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00" w:rsidRDefault="00255100" w:rsidP="00995D5B">
      <w:pPr>
        <w:spacing w:after="0" w:line="240" w:lineRule="auto"/>
      </w:pPr>
      <w:r>
        <w:separator/>
      </w:r>
    </w:p>
  </w:footnote>
  <w:footnote w:type="continuationSeparator" w:id="0">
    <w:p w:rsidR="00255100" w:rsidRDefault="00255100" w:rsidP="00995D5B">
      <w:pPr>
        <w:spacing w:after="0" w:line="240" w:lineRule="auto"/>
      </w:pPr>
      <w:r>
        <w:continuationSeparator/>
      </w:r>
    </w:p>
  </w:footnote>
  <w:footnote w:type="continuationNotice" w:id="1">
    <w:p w:rsidR="00255100" w:rsidRDefault="002551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B66A72" w:rsidP="00B04619">
          <w:pPr>
            <w:tabs>
              <w:tab w:val="right" w:pos="9072"/>
            </w:tabs>
            <w:spacing w:after="0" w:line="240" w:lineRule="auto"/>
            <w:jc w:val="right"/>
          </w:pPr>
          <w:r>
            <w:rPr>
              <w:noProof/>
              <w:lang w:eastAsia="de-DE"/>
            </w:rPr>
            <w:drawing>
              <wp:inline distT="0" distB="0" distL="0" distR="0">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A86246"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me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42E2-5482-416C-B902-D6711E9C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AA4FDA42.dotm</Template>
  <TotalTime>0</TotalTime>
  <Pages>2</Pages>
  <Words>583</Words>
  <Characters>3680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4255</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5</cp:revision>
  <cp:lastPrinted>2018-04-17T13:47:00Z</cp:lastPrinted>
  <dcterms:created xsi:type="dcterms:W3CDTF">2019-10-13T10:01:00Z</dcterms:created>
  <dcterms:modified xsi:type="dcterms:W3CDTF">2019-10-14T13:58:00Z</dcterms:modified>
</cp:coreProperties>
</file>