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401B" w:rsidRPr="004D1B22" w:rsidRDefault="006558EF" w:rsidP="00EE6FF7">
      <w:pPr>
        <w:tabs>
          <w:tab w:val="left" w:pos="3220"/>
        </w:tabs>
        <w:spacing w:before="120" w:line="360" w:lineRule="auto"/>
        <w:ind w:left="1440" w:right="720"/>
        <w:jc w:val="center"/>
        <w:rPr>
          <w:rFonts w:ascii="Arial" w:hAnsi="Arial" w:cs="Arial"/>
          <w:b/>
          <w:color w:val="000000" w:themeColor="text1"/>
          <w:sz w:val="22"/>
          <w:szCs w:val="22"/>
        </w:rPr>
      </w:pPr>
      <w:r>
        <w:rPr>
          <w:rFonts w:ascii="Arial" w:hAnsi="Arial" w:cs="Arial"/>
          <w:b/>
          <w:color w:val="000000" w:themeColor="text1"/>
          <w:sz w:val="22"/>
          <w:szCs w:val="22"/>
        </w:rPr>
        <w:t xml:space="preserve">At Wire 2016 </w:t>
      </w:r>
      <w:r w:rsidR="00B16087">
        <w:rPr>
          <w:rFonts w:ascii="Arial" w:hAnsi="Arial" w:cs="Arial"/>
          <w:b/>
          <w:color w:val="000000" w:themeColor="text1"/>
          <w:sz w:val="22"/>
          <w:szCs w:val="22"/>
        </w:rPr>
        <w:t xml:space="preserve">The </w:t>
      </w:r>
      <w:proofErr w:type="spellStart"/>
      <w:r w:rsidR="00B16087">
        <w:rPr>
          <w:rFonts w:ascii="Arial" w:hAnsi="Arial" w:cs="Arial"/>
          <w:b/>
          <w:color w:val="000000" w:themeColor="text1"/>
          <w:sz w:val="22"/>
          <w:szCs w:val="22"/>
        </w:rPr>
        <w:t>Chemours</w:t>
      </w:r>
      <w:proofErr w:type="spellEnd"/>
      <w:r w:rsidR="00B16087">
        <w:rPr>
          <w:rFonts w:ascii="Arial" w:hAnsi="Arial" w:cs="Arial"/>
          <w:b/>
          <w:color w:val="000000" w:themeColor="text1"/>
          <w:sz w:val="22"/>
          <w:szCs w:val="22"/>
        </w:rPr>
        <w:t xml:space="preserve"> Compa</w:t>
      </w:r>
      <w:r>
        <w:rPr>
          <w:rFonts w:ascii="Arial" w:hAnsi="Arial" w:cs="Arial"/>
          <w:b/>
          <w:color w:val="000000" w:themeColor="text1"/>
          <w:sz w:val="22"/>
          <w:szCs w:val="22"/>
        </w:rPr>
        <w:t>ny presents its broad portfolio</w:t>
      </w:r>
      <w:r>
        <w:rPr>
          <w:rFonts w:ascii="Arial" w:hAnsi="Arial" w:cs="Arial"/>
          <w:b/>
          <w:color w:val="000000" w:themeColor="text1"/>
          <w:sz w:val="22"/>
          <w:szCs w:val="22"/>
        </w:rPr>
        <w:br/>
      </w:r>
      <w:r w:rsidR="00B16087">
        <w:rPr>
          <w:rFonts w:ascii="Arial" w:hAnsi="Arial" w:cs="Arial"/>
          <w:b/>
          <w:color w:val="000000" w:themeColor="text1"/>
          <w:sz w:val="22"/>
          <w:szCs w:val="22"/>
        </w:rPr>
        <w:t xml:space="preserve">of </w:t>
      </w:r>
      <w:r w:rsidR="000C401B">
        <w:rPr>
          <w:rFonts w:ascii="Arial" w:hAnsi="Arial" w:cs="Arial"/>
          <w:b/>
          <w:color w:val="000000" w:themeColor="text1"/>
          <w:sz w:val="22"/>
          <w:szCs w:val="22"/>
        </w:rPr>
        <w:t xml:space="preserve">Teflon™ </w:t>
      </w:r>
      <w:r w:rsidR="00B16087">
        <w:rPr>
          <w:rFonts w:ascii="Arial" w:hAnsi="Arial" w:cs="Arial"/>
          <w:b/>
          <w:color w:val="000000" w:themeColor="text1"/>
          <w:sz w:val="22"/>
          <w:szCs w:val="22"/>
        </w:rPr>
        <w:t>resins</w:t>
      </w:r>
      <w:r>
        <w:rPr>
          <w:rFonts w:ascii="Arial" w:hAnsi="Arial" w:cs="Arial"/>
          <w:b/>
          <w:color w:val="000000" w:themeColor="text1"/>
          <w:sz w:val="22"/>
          <w:szCs w:val="22"/>
        </w:rPr>
        <w:t xml:space="preserve"> </w:t>
      </w:r>
      <w:r w:rsidR="00B16087">
        <w:rPr>
          <w:rFonts w:ascii="Arial" w:hAnsi="Arial" w:cs="Arial"/>
          <w:b/>
          <w:color w:val="000000" w:themeColor="text1"/>
          <w:sz w:val="22"/>
          <w:szCs w:val="22"/>
        </w:rPr>
        <w:t>for the wire &amp; cable industry</w:t>
      </w:r>
    </w:p>
    <w:p w:rsidR="00756698" w:rsidRDefault="00692978" w:rsidP="00EE6FF7">
      <w:pPr>
        <w:tabs>
          <w:tab w:val="left" w:pos="3220"/>
        </w:tabs>
        <w:spacing w:before="120" w:line="360" w:lineRule="auto"/>
        <w:ind w:left="1440" w:right="720"/>
        <w:rPr>
          <w:rFonts w:ascii="Arial" w:hAnsi="Arial" w:cs="Arial"/>
          <w:color w:val="000000" w:themeColor="text1"/>
          <w:sz w:val="20"/>
          <w:szCs w:val="20"/>
        </w:rPr>
      </w:pPr>
      <w:r>
        <w:rPr>
          <w:rFonts w:ascii="Arial" w:hAnsi="Arial" w:cs="Arial"/>
          <w:b/>
          <w:color w:val="000000" w:themeColor="text1"/>
          <w:sz w:val="20"/>
          <w:szCs w:val="20"/>
        </w:rPr>
        <w:t>Düsseldorf</w:t>
      </w:r>
      <w:r w:rsidR="007C1F49">
        <w:rPr>
          <w:rFonts w:ascii="Arial" w:hAnsi="Arial" w:cs="Arial"/>
          <w:b/>
          <w:color w:val="000000" w:themeColor="text1"/>
          <w:sz w:val="20"/>
          <w:szCs w:val="20"/>
        </w:rPr>
        <w:t>/Germany</w:t>
      </w:r>
      <w:r w:rsidR="004D1B22">
        <w:rPr>
          <w:rFonts w:ascii="Arial" w:hAnsi="Arial" w:cs="Arial"/>
          <w:color w:val="000000" w:themeColor="text1"/>
          <w:sz w:val="20"/>
          <w:szCs w:val="20"/>
        </w:rPr>
        <w:t xml:space="preserve">., </w:t>
      </w:r>
      <w:r w:rsidR="00E73923">
        <w:rPr>
          <w:rFonts w:ascii="Arial" w:hAnsi="Arial" w:cs="Arial"/>
          <w:color w:val="000000" w:themeColor="text1"/>
          <w:sz w:val="20"/>
          <w:szCs w:val="20"/>
        </w:rPr>
        <w:t>4 April</w:t>
      </w:r>
      <w:r w:rsidR="00723785">
        <w:rPr>
          <w:rFonts w:ascii="Arial" w:hAnsi="Arial" w:cs="Arial"/>
          <w:color w:val="000000" w:themeColor="text1"/>
          <w:sz w:val="20"/>
          <w:szCs w:val="20"/>
        </w:rPr>
        <w:t xml:space="preserve"> 2016</w:t>
      </w:r>
      <w:r w:rsidR="00BF6DB0" w:rsidRPr="00BF6DB0">
        <w:rPr>
          <w:rFonts w:ascii="Arial" w:hAnsi="Arial" w:cs="Arial"/>
          <w:color w:val="000000" w:themeColor="text1"/>
          <w:sz w:val="20"/>
          <w:szCs w:val="20"/>
        </w:rPr>
        <w:t xml:space="preserve"> – </w:t>
      </w:r>
      <w:r w:rsidR="008D45B0">
        <w:rPr>
          <w:rFonts w:ascii="Arial" w:hAnsi="Arial" w:cs="Arial"/>
          <w:color w:val="000000" w:themeColor="text1"/>
          <w:sz w:val="20"/>
          <w:szCs w:val="20"/>
        </w:rPr>
        <w:t>At Wire </w:t>
      </w:r>
      <w:r w:rsidR="008D45B0" w:rsidRPr="00756698">
        <w:rPr>
          <w:rFonts w:ascii="Arial" w:hAnsi="Arial" w:cs="Arial"/>
          <w:color w:val="000000" w:themeColor="text1"/>
          <w:sz w:val="20"/>
          <w:szCs w:val="20"/>
        </w:rPr>
        <w:t>201</w:t>
      </w:r>
      <w:r w:rsidR="008D45B0">
        <w:rPr>
          <w:rFonts w:ascii="Arial" w:hAnsi="Arial" w:cs="Arial"/>
          <w:color w:val="000000" w:themeColor="text1"/>
          <w:sz w:val="20"/>
          <w:szCs w:val="20"/>
        </w:rPr>
        <w:t xml:space="preserve">6, </w:t>
      </w:r>
      <w:r w:rsidR="00BF6DB0" w:rsidRPr="00BF6DB0">
        <w:rPr>
          <w:rFonts w:ascii="Arial" w:hAnsi="Arial" w:cs="Arial"/>
          <w:color w:val="000000" w:themeColor="text1"/>
          <w:sz w:val="20"/>
          <w:szCs w:val="20"/>
        </w:rPr>
        <w:t xml:space="preserve">The </w:t>
      </w:r>
      <w:proofErr w:type="spellStart"/>
      <w:r w:rsidR="00BF6DB0" w:rsidRPr="00BF6DB0">
        <w:rPr>
          <w:rFonts w:ascii="Arial" w:hAnsi="Arial" w:cs="Arial"/>
          <w:color w:val="000000" w:themeColor="text1"/>
          <w:sz w:val="20"/>
          <w:szCs w:val="20"/>
        </w:rPr>
        <w:t>Chemours</w:t>
      </w:r>
      <w:proofErr w:type="spellEnd"/>
      <w:r w:rsidR="00BF6DB0" w:rsidRPr="00BF6DB0">
        <w:rPr>
          <w:rFonts w:ascii="Arial" w:hAnsi="Arial" w:cs="Arial"/>
          <w:color w:val="000000" w:themeColor="text1"/>
          <w:sz w:val="20"/>
          <w:szCs w:val="20"/>
        </w:rPr>
        <w:t xml:space="preserve"> Company (“</w:t>
      </w:r>
      <w:proofErr w:type="spellStart"/>
      <w:r w:rsidR="00BF6DB0" w:rsidRPr="00BF6DB0">
        <w:rPr>
          <w:rFonts w:ascii="Arial" w:hAnsi="Arial" w:cs="Arial"/>
          <w:color w:val="000000" w:themeColor="text1"/>
          <w:sz w:val="20"/>
          <w:szCs w:val="20"/>
        </w:rPr>
        <w:t>Chemours</w:t>
      </w:r>
      <w:proofErr w:type="spellEnd"/>
      <w:r w:rsidR="00BF6DB0" w:rsidRPr="00BF6DB0">
        <w:rPr>
          <w:rFonts w:ascii="Arial" w:hAnsi="Arial" w:cs="Arial"/>
          <w:color w:val="000000" w:themeColor="text1"/>
          <w:sz w:val="20"/>
          <w:szCs w:val="20"/>
        </w:rPr>
        <w:t xml:space="preserve">”) (NYSE: CC), a global chemical company with leading market positions in titanium technologies, </w:t>
      </w:r>
      <w:proofErr w:type="spellStart"/>
      <w:r w:rsidR="00BF6DB0" w:rsidRPr="00BF6DB0">
        <w:rPr>
          <w:rFonts w:ascii="Arial" w:hAnsi="Arial" w:cs="Arial"/>
          <w:color w:val="000000" w:themeColor="text1"/>
          <w:sz w:val="20"/>
          <w:szCs w:val="20"/>
        </w:rPr>
        <w:t>fluor</w:t>
      </w:r>
      <w:r w:rsidR="00756698">
        <w:rPr>
          <w:rFonts w:ascii="Arial" w:hAnsi="Arial" w:cs="Arial"/>
          <w:color w:val="000000" w:themeColor="text1"/>
          <w:sz w:val="20"/>
          <w:szCs w:val="20"/>
        </w:rPr>
        <w:t>oproducts</w:t>
      </w:r>
      <w:proofErr w:type="spellEnd"/>
      <w:r w:rsidR="00756698">
        <w:rPr>
          <w:rFonts w:ascii="Arial" w:hAnsi="Arial" w:cs="Arial"/>
          <w:color w:val="000000" w:themeColor="text1"/>
          <w:sz w:val="20"/>
          <w:szCs w:val="20"/>
        </w:rPr>
        <w:t xml:space="preserve"> and chemical solutions </w:t>
      </w:r>
      <w:r w:rsidR="008D45B0">
        <w:rPr>
          <w:rFonts w:ascii="Arial" w:hAnsi="Arial" w:cs="Arial"/>
          <w:color w:val="000000" w:themeColor="text1"/>
          <w:sz w:val="20"/>
          <w:szCs w:val="20"/>
        </w:rPr>
        <w:t>exhibits</w:t>
      </w:r>
      <w:r w:rsidR="00756698" w:rsidRPr="00756698">
        <w:rPr>
          <w:rFonts w:ascii="Arial" w:hAnsi="Arial" w:cs="Arial"/>
          <w:color w:val="000000" w:themeColor="text1"/>
          <w:sz w:val="20"/>
          <w:szCs w:val="20"/>
        </w:rPr>
        <w:t xml:space="preserve"> its wide range of </w:t>
      </w:r>
      <w:proofErr w:type="spellStart"/>
      <w:r w:rsidR="00756698" w:rsidRPr="00756698">
        <w:rPr>
          <w:rFonts w:ascii="Arial" w:hAnsi="Arial" w:cs="Arial"/>
          <w:color w:val="000000" w:themeColor="text1"/>
          <w:sz w:val="20"/>
          <w:szCs w:val="20"/>
        </w:rPr>
        <w:t>fluoroplastics</w:t>
      </w:r>
      <w:proofErr w:type="spellEnd"/>
      <w:r w:rsidR="00756698" w:rsidRPr="00756698">
        <w:rPr>
          <w:rFonts w:ascii="Arial" w:hAnsi="Arial" w:cs="Arial"/>
          <w:color w:val="000000" w:themeColor="text1"/>
          <w:sz w:val="20"/>
          <w:szCs w:val="20"/>
        </w:rPr>
        <w:t xml:space="preserve"> for the wire and cable industry in </w:t>
      </w:r>
      <w:r w:rsidR="00EE421D">
        <w:rPr>
          <w:rFonts w:ascii="Arial" w:hAnsi="Arial" w:cs="Arial"/>
          <w:color w:val="000000" w:themeColor="text1"/>
          <w:sz w:val="20"/>
          <w:szCs w:val="20"/>
        </w:rPr>
        <w:t>hall 17, stand </w:t>
      </w:r>
      <w:r w:rsidR="00756698" w:rsidRPr="00B67AC8">
        <w:rPr>
          <w:rFonts w:ascii="Arial" w:hAnsi="Arial" w:cs="Arial"/>
          <w:color w:val="000000" w:themeColor="text1"/>
          <w:sz w:val="20"/>
          <w:szCs w:val="20"/>
        </w:rPr>
        <w:t>D</w:t>
      </w:r>
      <w:r w:rsidR="00B67AC8">
        <w:rPr>
          <w:rFonts w:ascii="Arial" w:hAnsi="Arial" w:cs="Arial"/>
          <w:color w:val="000000" w:themeColor="text1"/>
          <w:sz w:val="20"/>
          <w:szCs w:val="20"/>
        </w:rPr>
        <w:t>66</w:t>
      </w:r>
      <w:r w:rsidR="005A35AF">
        <w:rPr>
          <w:rFonts w:ascii="Arial" w:hAnsi="Arial" w:cs="Arial"/>
          <w:color w:val="000000" w:themeColor="text1"/>
          <w:sz w:val="20"/>
          <w:szCs w:val="20"/>
        </w:rPr>
        <w:t xml:space="preserve">. </w:t>
      </w:r>
      <w:r w:rsidR="008D45B0">
        <w:rPr>
          <w:rFonts w:ascii="Arial" w:hAnsi="Arial" w:cs="Arial"/>
          <w:color w:val="000000" w:themeColor="text1"/>
          <w:sz w:val="20"/>
          <w:szCs w:val="20"/>
        </w:rPr>
        <w:t>This includes f</w:t>
      </w:r>
      <w:r w:rsidR="000C401B" w:rsidRPr="000C401B">
        <w:rPr>
          <w:rFonts w:ascii="Arial" w:hAnsi="Arial" w:cs="Arial"/>
          <w:color w:val="000000" w:themeColor="text1"/>
          <w:sz w:val="20"/>
          <w:szCs w:val="20"/>
        </w:rPr>
        <w:t xml:space="preserve">urther additions to the </w:t>
      </w:r>
      <w:proofErr w:type="spellStart"/>
      <w:r w:rsidR="000C401B" w:rsidRPr="000C401B">
        <w:rPr>
          <w:rFonts w:ascii="Arial" w:hAnsi="Arial" w:cs="Arial"/>
          <w:color w:val="000000" w:themeColor="text1"/>
          <w:sz w:val="20"/>
          <w:szCs w:val="20"/>
        </w:rPr>
        <w:t>ECCtreme</w:t>
      </w:r>
      <w:proofErr w:type="spellEnd"/>
      <w:r w:rsidR="000C401B" w:rsidRPr="000C401B">
        <w:rPr>
          <w:rFonts w:ascii="Arial" w:hAnsi="Arial" w:cs="Arial"/>
          <w:color w:val="000000" w:themeColor="text1"/>
          <w:sz w:val="20"/>
          <w:szCs w:val="20"/>
        </w:rPr>
        <w:t>™ ECA family, a class of melt-</w:t>
      </w:r>
      <w:proofErr w:type="spellStart"/>
      <w:r w:rsidR="00723785">
        <w:rPr>
          <w:rFonts w:ascii="Arial" w:hAnsi="Arial" w:cs="Arial"/>
          <w:color w:val="000000" w:themeColor="text1"/>
          <w:sz w:val="20"/>
          <w:szCs w:val="20"/>
        </w:rPr>
        <w:t>processable</w:t>
      </w:r>
      <w:proofErr w:type="spellEnd"/>
      <w:r w:rsidR="000C401B" w:rsidRPr="000C401B">
        <w:rPr>
          <w:rFonts w:ascii="Arial" w:hAnsi="Arial" w:cs="Arial"/>
          <w:color w:val="000000" w:themeColor="text1"/>
          <w:sz w:val="20"/>
          <w:szCs w:val="20"/>
        </w:rPr>
        <w:t xml:space="preserve"> </w:t>
      </w:r>
      <w:proofErr w:type="spellStart"/>
      <w:r w:rsidR="000C401B" w:rsidRPr="000C401B">
        <w:rPr>
          <w:rFonts w:ascii="Arial" w:hAnsi="Arial" w:cs="Arial"/>
          <w:color w:val="000000" w:themeColor="text1"/>
          <w:sz w:val="20"/>
          <w:szCs w:val="20"/>
        </w:rPr>
        <w:t>perfluoroplastics</w:t>
      </w:r>
      <w:proofErr w:type="spellEnd"/>
      <w:r w:rsidR="000C401B" w:rsidRPr="000C401B">
        <w:rPr>
          <w:rFonts w:ascii="Arial" w:hAnsi="Arial" w:cs="Arial"/>
          <w:color w:val="000000" w:themeColor="text1"/>
          <w:sz w:val="20"/>
          <w:szCs w:val="20"/>
        </w:rPr>
        <w:t xml:space="preserve"> which combines the advantageous mechanical, electrical and chemical properties of PTFE with high thermal stability. For instance, at a thickness of 0.75 mm, the material has an RTI (Relative Thermal Index) listing of 300 °C according to UL 746B. Thanks to its continuous service temperature of 300 °C, </w:t>
      </w:r>
      <w:proofErr w:type="spellStart"/>
      <w:r w:rsidR="000C401B" w:rsidRPr="000C401B">
        <w:rPr>
          <w:rFonts w:ascii="Arial" w:hAnsi="Arial" w:cs="Arial"/>
          <w:color w:val="000000" w:themeColor="text1"/>
          <w:sz w:val="20"/>
          <w:szCs w:val="20"/>
        </w:rPr>
        <w:t>ECCtreme</w:t>
      </w:r>
      <w:proofErr w:type="spellEnd"/>
      <w:r w:rsidR="000C401B" w:rsidRPr="000C401B">
        <w:rPr>
          <w:rFonts w:ascii="Arial" w:hAnsi="Arial" w:cs="Arial"/>
          <w:color w:val="000000" w:themeColor="text1"/>
          <w:sz w:val="20"/>
          <w:szCs w:val="20"/>
        </w:rPr>
        <w:t xml:space="preserve">™ ECA thus exceeds the previous upper limit of 260 °C for conventional </w:t>
      </w:r>
      <w:proofErr w:type="spellStart"/>
      <w:r w:rsidR="000C401B" w:rsidRPr="000C401B">
        <w:rPr>
          <w:rFonts w:ascii="Arial" w:hAnsi="Arial" w:cs="Arial"/>
          <w:color w:val="000000" w:themeColor="text1"/>
          <w:sz w:val="20"/>
          <w:szCs w:val="20"/>
        </w:rPr>
        <w:t>perfluoroplastic</w:t>
      </w:r>
      <w:proofErr w:type="spellEnd"/>
      <w:r w:rsidR="000C401B" w:rsidRPr="000C401B">
        <w:rPr>
          <w:rFonts w:ascii="Arial" w:hAnsi="Arial" w:cs="Arial"/>
          <w:color w:val="000000" w:themeColor="text1"/>
          <w:sz w:val="20"/>
          <w:szCs w:val="20"/>
        </w:rPr>
        <w:t xml:space="preserve"> insulating materials.</w:t>
      </w:r>
    </w:p>
    <w:p w:rsidR="00756698" w:rsidRDefault="00240554" w:rsidP="00EE6FF7">
      <w:pPr>
        <w:tabs>
          <w:tab w:val="left" w:pos="3220"/>
        </w:tabs>
        <w:spacing w:before="120" w:line="360" w:lineRule="auto"/>
        <w:ind w:left="1440" w:right="720"/>
        <w:rPr>
          <w:rFonts w:ascii="Arial" w:hAnsi="Arial" w:cs="Arial"/>
          <w:color w:val="000000" w:themeColor="text1"/>
          <w:sz w:val="20"/>
          <w:szCs w:val="20"/>
        </w:rPr>
      </w:pPr>
      <w:proofErr w:type="spellStart"/>
      <w:r w:rsidRPr="00240554">
        <w:rPr>
          <w:rFonts w:ascii="Arial" w:hAnsi="Arial" w:cs="Arial"/>
          <w:color w:val="000000" w:themeColor="text1"/>
          <w:sz w:val="20"/>
          <w:szCs w:val="20"/>
        </w:rPr>
        <w:t>ECCtreme</w:t>
      </w:r>
      <w:proofErr w:type="spellEnd"/>
      <w:r w:rsidRPr="00240554">
        <w:rPr>
          <w:rFonts w:ascii="Arial" w:hAnsi="Arial" w:cs="Arial"/>
          <w:color w:val="000000" w:themeColor="text1"/>
          <w:sz w:val="20"/>
          <w:szCs w:val="20"/>
        </w:rPr>
        <w:t xml:space="preserve">™ ECA grades can be processed on conventional extrusion equipment for high-temperature </w:t>
      </w:r>
      <w:proofErr w:type="spellStart"/>
      <w:r w:rsidRPr="00240554">
        <w:rPr>
          <w:rFonts w:ascii="Arial" w:hAnsi="Arial" w:cs="Arial"/>
          <w:color w:val="000000" w:themeColor="text1"/>
          <w:sz w:val="20"/>
          <w:szCs w:val="20"/>
        </w:rPr>
        <w:t>fluoroplastics</w:t>
      </w:r>
      <w:proofErr w:type="spellEnd"/>
      <w:r w:rsidRPr="00240554">
        <w:rPr>
          <w:rFonts w:ascii="Arial" w:hAnsi="Arial" w:cs="Arial"/>
          <w:color w:val="000000" w:themeColor="text1"/>
          <w:sz w:val="20"/>
          <w:szCs w:val="20"/>
        </w:rPr>
        <w:t xml:space="preserve"> using standard processing conditions. Downstream heat treatment (epitaxial co-</w:t>
      </w:r>
      <w:proofErr w:type="spellStart"/>
      <w:r w:rsidRPr="00240554">
        <w:rPr>
          <w:rFonts w:ascii="Arial" w:hAnsi="Arial" w:cs="Arial"/>
          <w:color w:val="000000" w:themeColor="text1"/>
          <w:sz w:val="20"/>
          <w:szCs w:val="20"/>
        </w:rPr>
        <w:t>crystallisation</w:t>
      </w:r>
      <w:proofErr w:type="spellEnd"/>
      <w:r w:rsidRPr="00240554">
        <w:rPr>
          <w:rFonts w:ascii="Arial" w:hAnsi="Arial" w:cs="Arial"/>
          <w:color w:val="000000" w:themeColor="text1"/>
          <w:sz w:val="20"/>
          <w:szCs w:val="20"/>
        </w:rPr>
        <w:t>) improves the material's thermal resistance and offers beneficial mechanical properties, such as long-term tensile modulus and improved stress cracking resistance.</w:t>
      </w:r>
    </w:p>
    <w:p w:rsidR="005A35AF" w:rsidRDefault="00756698" w:rsidP="00EE6FF7">
      <w:pPr>
        <w:tabs>
          <w:tab w:val="left" w:pos="3220"/>
        </w:tabs>
        <w:spacing w:before="120" w:line="360" w:lineRule="auto"/>
        <w:ind w:left="1440" w:right="720"/>
        <w:rPr>
          <w:rFonts w:ascii="Arial" w:hAnsi="Arial" w:cs="Arial"/>
          <w:color w:val="000000" w:themeColor="text1"/>
          <w:sz w:val="20"/>
          <w:szCs w:val="20"/>
        </w:rPr>
      </w:pPr>
      <w:r w:rsidRPr="00756698">
        <w:rPr>
          <w:rFonts w:ascii="Arial" w:hAnsi="Arial" w:cs="Arial"/>
          <w:color w:val="000000" w:themeColor="text1"/>
          <w:sz w:val="20"/>
          <w:szCs w:val="20"/>
        </w:rPr>
        <w:t>The material is suitable for wire and cable insulations, which are exposed to extreme service conditions such as very high temperatures, elevated pressures and corrosive surroundings. Typical fields of application are the oil and gas industry, aerospace, energy generation, semiconductor fabrication and the automotive industry.</w:t>
      </w:r>
      <w:r w:rsidR="00240554">
        <w:rPr>
          <w:rFonts w:ascii="Arial" w:hAnsi="Arial" w:cs="Arial"/>
          <w:color w:val="000000" w:themeColor="text1"/>
          <w:sz w:val="20"/>
          <w:szCs w:val="20"/>
        </w:rPr>
        <w:t xml:space="preserve"> </w:t>
      </w:r>
      <w:r w:rsidR="005A35AF" w:rsidRPr="00756698">
        <w:rPr>
          <w:rFonts w:ascii="Arial" w:hAnsi="Arial" w:cs="Arial"/>
          <w:color w:val="000000" w:themeColor="text1"/>
          <w:sz w:val="20"/>
          <w:szCs w:val="20"/>
        </w:rPr>
        <w:t>"This development is our response to industry's challenge to offer a high-temperature, melt-</w:t>
      </w:r>
      <w:proofErr w:type="spellStart"/>
      <w:r w:rsidR="00723785">
        <w:rPr>
          <w:rFonts w:ascii="Arial" w:hAnsi="Arial" w:cs="Arial"/>
          <w:color w:val="000000" w:themeColor="text1"/>
          <w:sz w:val="20"/>
          <w:szCs w:val="20"/>
        </w:rPr>
        <w:t>processable</w:t>
      </w:r>
      <w:proofErr w:type="spellEnd"/>
      <w:r w:rsidR="005A35AF" w:rsidRPr="00756698">
        <w:rPr>
          <w:rFonts w:ascii="Arial" w:hAnsi="Arial" w:cs="Arial"/>
          <w:color w:val="000000" w:themeColor="text1"/>
          <w:sz w:val="20"/>
          <w:szCs w:val="20"/>
        </w:rPr>
        <w:t xml:space="preserve"> </w:t>
      </w:r>
      <w:proofErr w:type="spellStart"/>
      <w:r w:rsidR="005A35AF" w:rsidRPr="00756698">
        <w:rPr>
          <w:rFonts w:ascii="Arial" w:hAnsi="Arial" w:cs="Arial"/>
          <w:color w:val="000000" w:themeColor="text1"/>
          <w:sz w:val="20"/>
          <w:szCs w:val="20"/>
        </w:rPr>
        <w:t>perfluoroplastic</w:t>
      </w:r>
      <w:proofErr w:type="spellEnd"/>
      <w:r w:rsidR="005A35AF" w:rsidRPr="00756698">
        <w:rPr>
          <w:rFonts w:ascii="Arial" w:hAnsi="Arial" w:cs="Arial"/>
          <w:color w:val="000000" w:themeColor="text1"/>
          <w:sz w:val="20"/>
          <w:szCs w:val="20"/>
        </w:rPr>
        <w:t xml:space="preserve">", explains </w:t>
      </w:r>
      <w:proofErr w:type="spellStart"/>
      <w:r w:rsidR="005A35AF" w:rsidRPr="00094498">
        <w:rPr>
          <w:rFonts w:ascii="Arial" w:hAnsi="Arial" w:cs="Arial"/>
          <w:color w:val="000000" w:themeColor="text1"/>
          <w:sz w:val="20"/>
          <w:szCs w:val="20"/>
        </w:rPr>
        <w:t>Frenk</w:t>
      </w:r>
      <w:proofErr w:type="spellEnd"/>
      <w:r w:rsidR="005A35AF" w:rsidRPr="00094498">
        <w:rPr>
          <w:rFonts w:ascii="Arial" w:hAnsi="Arial" w:cs="Arial"/>
          <w:color w:val="000000" w:themeColor="text1"/>
          <w:sz w:val="20"/>
          <w:szCs w:val="20"/>
        </w:rPr>
        <w:t xml:space="preserve"> </w:t>
      </w:r>
      <w:proofErr w:type="spellStart"/>
      <w:r w:rsidR="005A35AF" w:rsidRPr="00094498">
        <w:rPr>
          <w:rFonts w:ascii="Arial" w:hAnsi="Arial" w:cs="Arial"/>
          <w:color w:val="000000" w:themeColor="text1"/>
          <w:sz w:val="20"/>
          <w:szCs w:val="20"/>
        </w:rPr>
        <w:t>Hulsebosch</w:t>
      </w:r>
      <w:proofErr w:type="spellEnd"/>
      <w:r w:rsidR="005A35AF" w:rsidRPr="00094498">
        <w:rPr>
          <w:rFonts w:ascii="Arial" w:hAnsi="Arial" w:cs="Arial"/>
          <w:color w:val="000000" w:themeColor="text1"/>
          <w:sz w:val="20"/>
          <w:szCs w:val="20"/>
        </w:rPr>
        <w:t xml:space="preserve">, Global </w:t>
      </w:r>
      <w:r w:rsidR="0070452B" w:rsidRPr="00094498">
        <w:rPr>
          <w:rFonts w:ascii="Arial" w:hAnsi="Arial" w:cs="Arial"/>
          <w:color w:val="000000" w:themeColor="text1"/>
          <w:sz w:val="20"/>
          <w:szCs w:val="20"/>
        </w:rPr>
        <w:t xml:space="preserve">Product Manager Melts </w:t>
      </w:r>
      <w:proofErr w:type="spellStart"/>
      <w:r w:rsidR="0070452B" w:rsidRPr="00094498">
        <w:rPr>
          <w:rFonts w:ascii="Arial" w:hAnsi="Arial" w:cs="Arial"/>
          <w:color w:val="000000" w:themeColor="text1"/>
          <w:sz w:val="20"/>
          <w:szCs w:val="20"/>
        </w:rPr>
        <w:t>Fluoro</w:t>
      </w:r>
      <w:r w:rsidR="00AB4FA1">
        <w:rPr>
          <w:rFonts w:ascii="Arial" w:hAnsi="Arial" w:cs="Arial"/>
          <w:color w:val="000000" w:themeColor="text1"/>
          <w:sz w:val="20"/>
          <w:szCs w:val="20"/>
        </w:rPr>
        <w:t>p</w:t>
      </w:r>
      <w:r w:rsidR="0070452B" w:rsidRPr="00094498">
        <w:rPr>
          <w:rFonts w:ascii="Arial" w:hAnsi="Arial" w:cs="Arial"/>
          <w:color w:val="000000" w:themeColor="text1"/>
          <w:sz w:val="20"/>
          <w:szCs w:val="20"/>
        </w:rPr>
        <w:t>lastics</w:t>
      </w:r>
      <w:proofErr w:type="spellEnd"/>
      <w:r w:rsidR="005A35AF" w:rsidRPr="00094498">
        <w:rPr>
          <w:rFonts w:ascii="Arial" w:hAnsi="Arial" w:cs="Arial"/>
          <w:color w:val="000000" w:themeColor="text1"/>
          <w:sz w:val="20"/>
          <w:szCs w:val="20"/>
        </w:rPr>
        <w:t xml:space="preserve"> at </w:t>
      </w:r>
      <w:proofErr w:type="spellStart"/>
      <w:r w:rsidR="005A35AF" w:rsidRPr="00094498">
        <w:rPr>
          <w:rFonts w:ascii="Arial" w:hAnsi="Arial" w:cs="Arial"/>
          <w:color w:val="000000" w:themeColor="text1"/>
          <w:sz w:val="20"/>
          <w:szCs w:val="20"/>
        </w:rPr>
        <w:t>Chemours</w:t>
      </w:r>
      <w:proofErr w:type="spellEnd"/>
      <w:r w:rsidR="005A35AF" w:rsidRPr="00094498">
        <w:rPr>
          <w:rFonts w:ascii="Arial" w:hAnsi="Arial" w:cs="Arial"/>
          <w:color w:val="000000" w:themeColor="text1"/>
          <w:sz w:val="20"/>
          <w:szCs w:val="20"/>
        </w:rPr>
        <w:t xml:space="preserve"> Fluoropolymer Solutions.</w:t>
      </w:r>
    </w:p>
    <w:p w:rsidR="00EE6FF7" w:rsidRDefault="00756698" w:rsidP="00EE6FF7">
      <w:pPr>
        <w:tabs>
          <w:tab w:val="left" w:pos="3220"/>
        </w:tabs>
        <w:spacing w:before="120" w:line="360" w:lineRule="auto"/>
        <w:ind w:left="1440" w:right="720"/>
        <w:rPr>
          <w:rFonts w:ascii="Arial" w:hAnsi="Arial" w:cs="Arial"/>
          <w:color w:val="000000" w:themeColor="text1"/>
          <w:sz w:val="20"/>
          <w:szCs w:val="20"/>
        </w:rPr>
      </w:pPr>
      <w:r w:rsidRPr="00756698">
        <w:rPr>
          <w:rFonts w:ascii="Arial" w:hAnsi="Arial" w:cs="Arial"/>
          <w:color w:val="000000" w:themeColor="text1"/>
          <w:sz w:val="20"/>
          <w:szCs w:val="20"/>
        </w:rPr>
        <w:t>Further products presented on the stand include Teflon</w:t>
      </w:r>
      <w:r w:rsidR="009A4521" w:rsidRPr="00495698">
        <w:rPr>
          <w:rFonts w:ascii="Arial" w:hAnsi="Arial" w:cs="Arial"/>
          <w:color w:val="000000" w:themeColor="text1"/>
          <w:sz w:val="20"/>
          <w:szCs w:val="20"/>
        </w:rPr>
        <w:t>™</w:t>
      </w:r>
      <w:r w:rsidRPr="00756698">
        <w:rPr>
          <w:rFonts w:ascii="Arial" w:hAnsi="Arial" w:cs="Arial"/>
          <w:color w:val="000000" w:themeColor="text1"/>
          <w:sz w:val="20"/>
          <w:szCs w:val="20"/>
        </w:rPr>
        <w:t xml:space="preserve"> </w:t>
      </w:r>
      <w:proofErr w:type="spellStart"/>
      <w:r w:rsidRPr="00756698">
        <w:rPr>
          <w:rFonts w:ascii="Arial" w:hAnsi="Arial" w:cs="Arial"/>
          <w:color w:val="000000" w:themeColor="text1"/>
          <w:sz w:val="20"/>
          <w:szCs w:val="20"/>
        </w:rPr>
        <w:t>fluoroplastic</w:t>
      </w:r>
      <w:proofErr w:type="spellEnd"/>
      <w:r w:rsidRPr="00756698">
        <w:rPr>
          <w:rFonts w:ascii="Arial" w:hAnsi="Arial" w:cs="Arial"/>
          <w:color w:val="000000" w:themeColor="text1"/>
          <w:sz w:val="20"/>
          <w:szCs w:val="20"/>
        </w:rPr>
        <w:t xml:space="preserve"> foam resins (FFR) produced using patented </w:t>
      </w:r>
      <w:proofErr w:type="spellStart"/>
      <w:r w:rsidRPr="00756698">
        <w:rPr>
          <w:rFonts w:ascii="Arial" w:hAnsi="Arial" w:cs="Arial"/>
          <w:color w:val="000000" w:themeColor="text1"/>
          <w:sz w:val="20"/>
          <w:szCs w:val="20"/>
        </w:rPr>
        <w:t>Airquick</w:t>
      </w:r>
      <w:proofErr w:type="spellEnd"/>
      <w:r w:rsidRPr="00756698">
        <w:rPr>
          <w:rFonts w:ascii="Arial" w:hAnsi="Arial" w:cs="Arial"/>
          <w:color w:val="000000" w:themeColor="text1"/>
          <w:sz w:val="20"/>
          <w:szCs w:val="20"/>
        </w:rPr>
        <w:t xml:space="preserve"> technology. Cables made with foamed </w:t>
      </w:r>
      <w:proofErr w:type="spellStart"/>
      <w:r w:rsidRPr="00756698">
        <w:rPr>
          <w:rFonts w:ascii="Arial" w:hAnsi="Arial" w:cs="Arial"/>
          <w:color w:val="000000" w:themeColor="text1"/>
          <w:sz w:val="20"/>
          <w:szCs w:val="20"/>
        </w:rPr>
        <w:t>fluoroplastic</w:t>
      </w:r>
      <w:proofErr w:type="spellEnd"/>
      <w:r w:rsidRPr="00756698">
        <w:rPr>
          <w:rFonts w:ascii="Arial" w:hAnsi="Arial" w:cs="Arial"/>
          <w:color w:val="000000" w:themeColor="text1"/>
          <w:sz w:val="20"/>
          <w:szCs w:val="20"/>
        </w:rPr>
        <w:t xml:space="preserve"> insulation have a lower </w:t>
      </w:r>
      <w:proofErr w:type="gramStart"/>
      <w:r w:rsidRPr="00756698">
        <w:rPr>
          <w:rFonts w:ascii="Arial" w:hAnsi="Arial" w:cs="Arial"/>
          <w:color w:val="000000" w:themeColor="text1"/>
          <w:sz w:val="20"/>
          <w:szCs w:val="20"/>
        </w:rPr>
        <w:t>signal</w:t>
      </w:r>
      <w:proofErr w:type="gramEnd"/>
      <w:r w:rsidRPr="00756698">
        <w:rPr>
          <w:rFonts w:ascii="Arial" w:hAnsi="Arial" w:cs="Arial"/>
          <w:color w:val="000000" w:themeColor="text1"/>
          <w:sz w:val="20"/>
          <w:szCs w:val="20"/>
        </w:rPr>
        <w:t xml:space="preserve"> return loss than conventional dat</w:t>
      </w:r>
      <w:r w:rsidR="008F7DC0">
        <w:rPr>
          <w:rFonts w:ascii="Arial" w:hAnsi="Arial" w:cs="Arial"/>
          <w:color w:val="000000" w:themeColor="text1"/>
          <w:sz w:val="20"/>
          <w:szCs w:val="20"/>
        </w:rPr>
        <w:t>a cables, so enabling miniaturiz</w:t>
      </w:r>
      <w:r w:rsidRPr="00756698">
        <w:rPr>
          <w:rFonts w:ascii="Arial" w:hAnsi="Arial" w:cs="Arial"/>
          <w:color w:val="000000" w:themeColor="text1"/>
          <w:sz w:val="20"/>
          <w:szCs w:val="20"/>
        </w:rPr>
        <w:t xml:space="preserve">ation and weight savings thanks to lower density and thinner insulation thicknesses. One current example is the new KL24 Star-Quad data cable developed for the aerospace industry by </w:t>
      </w:r>
      <w:proofErr w:type="spellStart"/>
      <w:r w:rsidRPr="00756698">
        <w:rPr>
          <w:rFonts w:ascii="Arial" w:hAnsi="Arial" w:cs="Arial"/>
          <w:color w:val="000000" w:themeColor="text1"/>
          <w:sz w:val="20"/>
          <w:szCs w:val="20"/>
        </w:rPr>
        <w:t>Draka</w:t>
      </w:r>
      <w:proofErr w:type="spellEnd"/>
      <w:r w:rsidRPr="00756698">
        <w:rPr>
          <w:rFonts w:ascii="Arial" w:hAnsi="Arial" w:cs="Arial"/>
          <w:color w:val="000000" w:themeColor="text1"/>
          <w:sz w:val="20"/>
          <w:szCs w:val="20"/>
        </w:rPr>
        <w:t xml:space="preserve"> </w:t>
      </w:r>
      <w:proofErr w:type="spellStart"/>
      <w:r w:rsidRPr="00094498">
        <w:rPr>
          <w:rFonts w:ascii="Arial" w:hAnsi="Arial" w:cs="Arial"/>
          <w:color w:val="000000" w:themeColor="text1"/>
          <w:sz w:val="20"/>
          <w:szCs w:val="20"/>
        </w:rPr>
        <w:t>Fileca</w:t>
      </w:r>
      <w:proofErr w:type="spellEnd"/>
      <w:r w:rsidRPr="00756698">
        <w:rPr>
          <w:rFonts w:ascii="Arial" w:hAnsi="Arial" w:cs="Arial"/>
          <w:color w:val="000000" w:themeColor="text1"/>
          <w:sz w:val="20"/>
          <w:szCs w:val="20"/>
        </w:rPr>
        <w:t>, Sainte-Geneviève, France which won a DuPont Plunkett Award in 2013. At identical diameter, it is up to 25</w:t>
      </w:r>
      <w:r w:rsidR="00F33A29">
        <w:rPr>
          <w:rFonts w:ascii="Arial" w:hAnsi="Arial" w:cs="Arial"/>
          <w:color w:val="000000" w:themeColor="text1"/>
          <w:sz w:val="20"/>
          <w:szCs w:val="20"/>
        </w:rPr>
        <w:t xml:space="preserve"> per cent</w:t>
      </w:r>
      <w:r w:rsidRPr="00756698">
        <w:rPr>
          <w:rFonts w:ascii="Arial" w:hAnsi="Arial" w:cs="Arial"/>
          <w:color w:val="000000" w:themeColor="text1"/>
          <w:sz w:val="20"/>
          <w:szCs w:val="20"/>
        </w:rPr>
        <w:t xml:space="preserve"> lighter than previously used quad cables and enables a reduction in aircraft fuel consumption, so reducing environmental impact.</w:t>
      </w:r>
    </w:p>
    <w:p w:rsidR="00EE6FF7" w:rsidRDefault="00EE6FF7">
      <w:pPr>
        <w:rPr>
          <w:rFonts w:ascii="Arial" w:hAnsi="Arial" w:cs="Arial"/>
          <w:color w:val="000000" w:themeColor="text1"/>
          <w:sz w:val="20"/>
          <w:szCs w:val="20"/>
        </w:rPr>
      </w:pPr>
      <w:r>
        <w:rPr>
          <w:rFonts w:ascii="Arial" w:hAnsi="Arial" w:cs="Arial"/>
          <w:color w:val="000000" w:themeColor="text1"/>
          <w:sz w:val="20"/>
          <w:szCs w:val="20"/>
        </w:rPr>
        <w:br w:type="page"/>
      </w:r>
    </w:p>
    <w:p w:rsidR="00BF6DB0" w:rsidRPr="00BF6DB0" w:rsidRDefault="00BF6DB0" w:rsidP="00BF6DB0">
      <w:pPr>
        <w:tabs>
          <w:tab w:val="left" w:pos="3220"/>
        </w:tabs>
        <w:ind w:left="1440" w:right="720"/>
        <w:rPr>
          <w:rFonts w:ascii="Arial" w:hAnsi="Arial" w:cs="Arial"/>
          <w:b/>
          <w:color w:val="E36C0A" w:themeColor="accent6" w:themeShade="BF"/>
          <w:sz w:val="20"/>
          <w:szCs w:val="20"/>
        </w:rPr>
      </w:pPr>
      <w:bookmarkStart w:id="0" w:name="_GoBack"/>
      <w:bookmarkEnd w:id="0"/>
      <w:r w:rsidRPr="00BF6DB0">
        <w:rPr>
          <w:rFonts w:ascii="Arial" w:hAnsi="Arial" w:cs="Arial"/>
          <w:b/>
          <w:color w:val="E36C0A" w:themeColor="accent6" w:themeShade="BF"/>
          <w:sz w:val="20"/>
          <w:szCs w:val="20"/>
        </w:rPr>
        <w:lastRenderedPageBreak/>
        <w:t xml:space="preserve">About The </w:t>
      </w:r>
      <w:proofErr w:type="spellStart"/>
      <w:r w:rsidRPr="00BF6DB0">
        <w:rPr>
          <w:rFonts w:ascii="Arial" w:hAnsi="Arial" w:cs="Arial"/>
          <w:b/>
          <w:color w:val="E36C0A" w:themeColor="accent6" w:themeShade="BF"/>
          <w:sz w:val="20"/>
          <w:szCs w:val="20"/>
        </w:rPr>
        <w:t>Chemours</w:t>
      </w:r>
      <w:proofErr w:type="spellEnd"/>
      <w:r w:rsidRPr="00BF6DB0">
        <w:rPr>
          <w:rFonts w:ascii="Arial" w:hAnsi="Arial" w:cs="Arial"/>
          <w:b/>
          <w:color w:val="E36C0A" w:themeColor="accent6" w:themeShade="BF"/>
          <w:sz w:val="20"/>
          <w:szCs w:val="20"/>
        </w:rPr>
        <w:t xml:space="preserve"> Company</w:t>
      </w:r>
    </w:p>
    <w:p w:rsidR="00BF6DB0" w:rsidRPr="00BF6DB0" w:rsidRDefault="00E767B1" w:rsidP="00BF6DB0">
      <w:pPr>
        <w:tabs>
          <w:tab w:val="left" w:pos="3220"/>
        </w:tabs>
        <w:ind w:left="1440" w:right="720"/>
        <w:rPr>
          <w:rFonts w:ascii="Arial" w:hAnsi="Arial" w:cs="Arial"/>
          <w:color w:val="000000" w:themeColor="text1"/>
          <w:sz w:val="20"/>
          <w:szCs w:val="20"/>
        </w:rPr>
      </w:pPr>
      <w:r w:rsidRPr="00E767B1">
        <w:rPr>
          <w:rFonts w:ascii="Arial" w:hAnsi="Arial" w:cs="Arial"/>
          <w:color w:val="000000" w:themeColor="text1"/>
          <w:sz w:val="20"/>
          <w:szCs w:val="20"/>
        </w:rPr>
        <w:t xml:space="preserve">The </w:t>
      </w:r>
      <w:proofErr w:type="spellStart"/>
      <w:r w:rsidRPr="00E767B1">
        <w:rPr>
          <w:rFonts w:ascii="Arial" w:hAnsi="Arial" w:cs="Arial"/>
          <w:color w:val="000000" w:themeColor="text1"/>
          <w:sz w:val="20"/>
          <w:szCs w:val="20"/>
        </w:rPr>
        <w:t>Chemours</w:t>
      </w:r>
      <w:proofErr w:type="spellEnd"/>
      <w:r w:rsidRPr="00E767B1">
        <w:rPr>
          <w:rFonts w:ascii="Arial" w:hAnsi="Arial" w:cs="Arial"/>
          <w:color w:val="000000" w:themeColor="text1"/>
          <w:sz w:val="20"/>
          <w:szCs w:val="20"/>
        </w:rPr>
        <w:t xml:space="preserve"> Company (NYSE: CC) helps create a colorful, capable and cleaner world through the power of chemistry.  </w:t>
      </w:r>
      <w:proofErr w:type="spellStart"/>
      <w:r w:rsidRPr="00E767B1">
        <w:rPr>
          <w:rFonts w:ascii="Arial" w:hAnsi="Arial" w:cs="Arial"/>
          <w:color w:val="000000" w:themeColor="text1"/>
          <w:sz w:val="20"/>
          <w:szCs w:val="20"/>
        </w:rPr>
        <w:t>Chemours</w:t>
      </w:r>
      <w:proofErr w:type="spellEnd"/>
      <w:r w:rsidRPr="00E767B1">
        <w:rPr>
          <w:rFonts w:ascii="Arial" w:hAnsi="Arial" w:cs="Arial"/>
          <w:color w:val="000000" w:themeColor="text1"/>
          <w:sz w:val="20"/>
          <w:szCs w:val="20"/>
        </w:rPr>
        <w:t xml:space="preserve"> is a global leader in titanium technologies, </w:t>
      </w:r>
      <w:proofErr w:type="spellStart"/>
      <w:r w:rsidRPr="00E767B1">
        <w:rPr>
          <w:rFonts w:ascii="Arial" w:hAnsi="Arial" w:cs="Arial"/>
          <w:color w:val="000000" w:themeColor="text1"/>
          <w:sz w:val="20"/>
          <w:szCs w:val="20"/>
        </w:rPr>
        <w:t>fluoroproducts</w:t>
      </w:r>
      <w:proofErr w:type="spellEnd"/>
      <w:r w:rsidRPr="00E767B1">
        <w:rPr>
          <w:rFonts w:ascii="Arial" w:hAnsi="Arial" w:cs="Arial"/>
          <w:color w:val="000000" w:themeColor="text1"/>
          <w:sz w:val="20"/>
          <w:szCs w:val="20"/>
        </w:rPr>
        <w:t xml:space="preserve"> and chemical solutions, providing its customers with solutions in a wide range of industries with market-defining products, application expertise and chemistry-based innovations.  </w:t>
      </w:r>
      <w:proofErr w:type="spellStart"/>
      <w:r w:rsidRPr="00E767B1">
        <w:rPr>
          <w:rFonts w:ascii="Arial" w:hAnsi="Arial" w:cs="Arial"/>
          <w:color w:val="000000" w:themeColor="text1"/>
          <w:sz w:val="20"/>
          <w:szCs w:val="20"/>
        </w:rPr>
        <w:t>Chemours</w:t>
      </w:r>
      <w:proofErr w:type="spellEnd"/>
      <w:r w:rsidRPr="00E767B1">
        <w:rPr>
          <w:rFonts w:ascii="Arial" w:hAnsi="Arial" w:cs="Arial"/>
          <w:color w:val="000000" w:themeColor="text1"/>
          <w:sz w:val="20"/>
          <w:szCs w:val="20"/>
        </w:rPr>
        <w:t xml:space="preserve"> ingredients are found in plastics and coatings, refrigeration and air conditioning, mining and oil refining operations and general industrial manufacturing.  Our flagship products include prominent brands such as Teflon™, </w:t>
      </w:r>
      <w:proofErr w:type="spellStart"/>
      <w:r w:rsidRPr="00E767B1">
        <w:rPr>
          <w:rFonts w:ascii="Arial" w:hAnsi="Arial" w:cs="Arial"/>
          <w:color w:val="000000" w:themeColor="text1"/>
          <w:sz w:val="20"/>
          <w:szCs w:val="20"/>
        </w:rPr>
        <w:t>Ti</w:t>
      </w:r>
      <w:proofErr w:type="spellEnd"/>
      <w:r w:rsidRPr="00E767B1">
        <w:rPr>
          <w:rFonts w:ascii="Arial" w:hAnsi="Arial" w:cs="Arial"/>
          <w:color w:val="000000" w:themeColor="text1"/>
          <w:sz w:val="20"/>
          <w:szCs w:val="20"/>
        </w:rPr>
        <w:t xml:space="preserve">-Pure™, </w:t>
      </w:r>
      <w:proofErr w:type="spellStart"/>
      <w:r w:rsidRPr="00E767B1">
        <w:rPr>
          <w:rFonts w:ascii="Arial" w:hAnsi="Arial" w:cs="Arial"/>
          <w:color w:val="000000" w:themeColor="text1"/>
          <w:sz w:val="20"/>
          <w:szCs w:val="20"/>
        </w:rPr>
        <w:t>Krytox</w:t>
      </w:r>
      <w:proofErr w:type="spellEnd"/>
      <w:r w:rsidRPr="00E767B1">
        <w:rPr>
          <w:rFonts w:ascii="Arial" w:hAnsi="Arial" w:cs="Arial"/>
          <w:color w:val="000000" w:themeColor="text1"/>
          <w:sz w:val="20"/>
          <w:szCs w:val="20"/>
        </w:rPr>
        <w:t xml:space="preserve">™, Viton™, </w:t>
      </w:r>
      <w:proofErr w:type="spellStart"/>
      <w:r w:rsidRPr="00E767B1">
        <w:rPr>
          <w:rFonts w:ascii="Arial" w:hAnsi="Arial" w:cs="Arial"/>
          <w:color w:val="000000" w:themeColor="text1"/>
          <w:sz w:val="20"/>
          <w:szCs w:val="20"/>
        </w:rPr>
        <w:t>Opteon</w:t>
      </w:r>
      <w:proofErr w:type="spellEnd"/>
      <w:r w:rsidRPr="00E767B1">
        <w:rPr>
          <w:rFonts w:ascii="Arial" w:hAnsi="Arial" w:cs="Arial"/>
          <w:color w:val="000000" w:themeColor="text1"/>
          <w:sz w:val="20"/>
          <w:szCs w:val="20"/>
        </w:rPr>
        <w:t xml:space="preserve">™ and </w:t>
      </w:r>
      <w:proofErr w:type="spellStart"/>
      <w:r w:rsidRPr="00E767B1">
        <w:rPr>
          <w:rFonts w:ascii="Arial" w:hAnsi="Arial" w:cs="Arial"/>
          <w:color w:val="000000" w:themeColor="text1"/>
          <w:sz w:val="20"/>
          <w:szCs w:val="20"/>
        </w:rPr>
        <w:t>Nafion</w:t>
      </w:r>
      <w:proofErr w:type="spellEnd"/>
      <w:r w:rsidRPr="00E767B1">
        <w:rPr>
          <w:rFonts w:ascii="Arial" w:hAnsi="Arial" w:cs="Arial"/>
          <w:color w:val="000000" w:themeColor="text1"/>
          <w:sz w:val="20"/>
          <w:szCs w:val="20"/>
        </w:rPr>
        <w:t xml:space="preserve">™. </w:t>
      </w:r>
      <w:proofErr w:type="spellStart"/>
      <w:r w:rsidRPr="00E767B1">
        <w:rPr>
          <w:rFonts w:ascii="Arial" w:hAnsi="Arial" w:cs="Arial"/>
          <w:color w:val="000000" w:themeColor="text1"/>
          <w:sz w:val="20"/>
          <w:szCs w:val="20"/>
        </w:rPr>
        <w:t>Chemours</w:t>
      </w:r>
      <w:proofErr w:type="spellEnd"/>
      <w:r w:rsidRPr="00E767B1">
        <w:rPr>
          <w:rFonts w:ascii="Arial" w:hAnsi="Arial" w:cs="Arial"/>
          <w:color w:val="000000" w:themeColor="text1"/>
          <w:sz w:val="20"/>
          <w:szCs w:val="20"/>
        </w:rPr>
        <w:t xml:space="preserve"> has approximately 8,100 employees across 35 manufacturing sites serving more than 5,000 customers in North America, Latin America, Asia-Pacific and Europe. </w:t>
      </w:r>
      <w:proofErr w:type="spellStart"/>
      <w:r w:rsidRPr="00E767B1">
        <w:rPr>
          <w:rFonts w:ascii="Arial" w:hAnsi="Arial" w:cs="Arial"/>
          <w:color w:val="000000" w:themeColor="text1"/>
          <w:sz w:val="20"/>
          <w:szCs w:val="20"/>
        </w:rPr>
        <w:t>Chemours</w:t>
      </w:r>
      <w:proofErr w:type="spellEnd"/>
      <w:r w:rsidRPr="00E767B1">
        <w:rPr>
          <w:rFonts w:ascii="Arial" w:hAnsi="Arial" w:cs="Arial"/>
          <w:color w:val="000000" w:themeColor="text1"/>
          <w:sz w:val="20"/>
          <w:szCs w:val="20"/>
        </w:rPr>
        <w:t xml:space="preserve"> is headquartered in Wilmington, Delaware and is listed on the NYSE under the symbol CC. For more information, please visit chemours.com or follow </w:t>
      </w:r>
      <w:proofErr w:type="spellStart"/>
      <w:r w:rsidRPr="00E767B1">
        <w:rPr>
          <w:rFonts w:ascii="Arial" w:hAnsi="Arial" w:cs="Arial"/>
          <w:color w:val="000000" w:themeColor="text1"/>
          <w:sz w:val="20"/>
          <w:szCs w:val="20"/>
        </w:rPr>
        <w:t>Chemours</w:t>
      </w:r>
      <w:proofErr w:type="spellEnd"/>
      <w:r w:rsidRPr="00E767B1">
        <w:rPr>
          <w:rFonts w:ascii="Arial" w:hAnsi="Arial" w:cs="Arial"/>
          <w:color w:val="000000" w:themeColor="text1"/>
          <w:sz w:val="20"/>
          <w:szCs w:val="20"/>
        </w:rPr>
        <w:t xml:space="preserve"> on Twitter at @</w:t>
      </w:r>
      <w:proofErr w:type="spellStart"/>
      <w:r w:rsidRPr="00E767B1">
        <w:rPr>
          <w:rFonts w:ascii="Arial" w:hAnsi="Arial" w:cs="Arial"/>
          <w:color w:val="000000" w:themeColor="text1"/>
          <w:sz w:val="20"/>
          <w:szCs w:val="20"/>
        </w:rPr>
        <w:t>chemours</w:t>
      </w:r>
      <w:proofErr w:type="spellEnd"/>
      <w:r w:rsidRPr="00E767B1">
        <w:rPr>
          <w:rFonts w:ascii="Arial" w:hAnsi="Arial" w:cs="Arial"/>
          <w:color w:val="000000" w:themeColor="text1"/>
          <w:sz w:val="20"/>
          <w:szCs w:val="20"/>
        </w:rPr>
        <w:t>.</w:t>
      </w:r>
    </w:p>
    <w:p w:rsidR="00BF6DB0" w:rsidRPr="00BF6DB0" w:rsidRDefault="00BF6DB0" w:rsidP="00BF6DB0">
      <w:pPr>
        <w:tabs>
          <w:tab w:val="left" w:pos="3220"/>
        </w:tabs>
        <w:ind w:left="1440" w:right="720"/>
        <w:rPr>
          <w:rFonts w:ascii="Arial" w:hAnsi="Arial" w:cs="Arial"/>
          <w:color w:val="000000" w:themeColor="text1"/>
          <w:sz w:val="20"/>
          <w:szCs w:val="20"/>
        </w:rPr>
      </w:pPr>
    </w:p>
    <w:p w:rsidR="00BF6DB0" w:rsidRPr="00BF6DB0" w:rsidRDefault="00BF6DB0" w:rsidP="00BF6DB0">
      <w:pPr>
        <w:tabs>
          <w:tab w:val="left" w:pos="3220"/>
        </w:tabs>
        <w:ind w:left="1440" w:right="720"/>
        <w:rPr>
          <w:rFonts w:ascii="Arial" w:hAnsi="Arial" w:cs="Arial"/>
          <w:color w:val="000000" w:themeColor="text1"/>
          <w:sz w:val="20"/>
          <w:szCs w:val="20"/>
        </w:rPr>
      </w:pPr>
      <w:r w:rsidRPr="00BF6DB0">
        <w:rPr>
          <w:rFonts w:ascii="Arial" w:hAnsi="Arial" w:cs="Arial"/>
          <w:color w:val="000000" w:themeColor="text1"/>
          <w:sz w:val="20"/>
          <w:szCs w:val="20"/>
        </w:rPr>
        <w:t># # #</w:t>
      </w:r>
    </w:p>
    <w:p w:rsidR="00BF6DB0" w:rsidRPr="00BF6DB0" w:rsidRDefault="00BF6DB0" w:rsidP="00BF6DB0">
      <w:pPr>
        <w:tabs>
          <w:tab w:val="left" w:pos="3220"/>
        </w:tabs>
        <w:ind w:left="1440" w:right="720"/>
        <w:rPr>
          <w:rFonts w:ascii="Arial" w:hAnsi="Arial" w:cs="Arial"/>
          <w:color w:val="000000" w:themeColor="text1"/>
          <w:sz w:val="20"/>
          <w:szCs w:val="20"/>
        </w:rPr>
      </w:pPr>
    </w:p>
    <w:p w:rsidR="00C46634" w:rsidRDefault="00C46634" w:rsidP="00C46634">
      <w:pPr>
        <w:tabs>
          <w:tab w:val="left" w:pos="3220"/>
        </w:tabs>
        <w:ind w:left="1440" w:right="720"/>
        <w:rPr>
          <w:rFonts w:ascii="Arial" w:hAnsi="Arial" w:cs="Arial"/>
          <w:color w:val="000000" w:themeColor="text1"/>
          <w:sz w:val="20"/>
          <w:szCs w:val="20"/>
        </w:rPr>
      </w:pPr>
      <w:proofErr w:type="spellStart"/>
      <w:r w:rsidRPr="00E04317">
        <w:rPr>
          <w:rFonts w:ascii="Arial" w:hAnsi="Arial" w:cs="Arial"/>
          <w:color w:val="000000" w:themeColor="text1"/>
          <w:sz w:val="20"/>
          <w:szCs w:val="20"/>
        </w:rPr>
        <w:t>Chemours</w:t>
      </w:r>
      <w:proofErr w:type="spellEnd"/>
      <w:r w:rsidRPr="00E04317">
        <w:rPr>
          <w:rFonts w:ascii="Arial" w:hAnsi="Arial" w:cs="Arial"/>
          <w:color w:val="000000" w:themeColor="text1"/>
          <w:sz w:val="20"/>
          <w:szCs w:val="20"/>
        </w:rPr>
        <w:t xml:space="preserve">™ and the </w:t>
      </w:r>
      <w:proofErr w:type="spellStart"/>
      <w:r w:rsidRPr="00E04317">
        <w:rPr>
          <w:rFonts w:ascii="Arial" w:hAnsi="Arial" w:cs="Arial"/>
          <w:color w:val="000000" w:themeColor="text1"/>
          <w:sz w:val="20"/>
          <w:szCs w:val="20"/>
        </w:rPr>
        <w:t>Chemours</w:t>
      </w:r>
      <w:proofErr w:type="spellEnd"/>
      <w:r w:rsidRPr="00E04317">
        <w:rPr>
          <w:rFonts w:ascii="Arial" w:hAnsi="Arial" w:cs="Arial"/>
          <w:color w:val="000000" w:themeColor="text1"/>
          <w:sz w:val="20"/>
          <w:szCs w:val="20"/>
        </w:rPr>
        <w:t xml:space="preserve"> Logo are trademarks or registered trademarks of The </w:t>
      </w:r>
      <w:proofErr w:type="spellStart"/>
      <w:r w:rsidRPr="00E04317">
        <w:rPr>
          <w:rFonts w:ascii="Arial" w:hAnsi="Arial" w:cs="Arial"/>
          <w:color w:val="000000" w:themeColor="text1"/>
          <w:sz w:val="20"/>
          <w:szCs w:val="20"/>
        </w:rPr>
        <w:t>Chemours</w:t>
      </w:r>
      <w:proofErr w:type="spellEnd"/>
      <w:r w:rsidRPr="00E04317">
        <w:rPr>
          <w:rFonts w:ascii="Arial" w:hAnsi="Arial" w:cs="Arial"/>
          <w:color w:val="000000" w:themeColor="text1"/>
          <w:sz w:val="20"/>
          <w:szCs w:val="20"/>
        </w:rPr>
        <w:t xml:space="preserve"> Company</w:t>
      </w:r>
      <w:r>
        <w:rPr>
          <w:rFonts w:ascii="Arial" w:hAnsi="Arial" w:cs="Arial"/>
          <w:color w:val="000000" w:themeColor="text1"/>
          <w:sz w:val="20"/>
          <w:szCs w:val="20"/>
        </w:rPr>
        <w:t>.</w:t>
      </w:r>
    </w:p>
    <w:p w:rsidR="00664BF6" w:rsidRDefault="00664BF6" w:rsidP="00C46634">
      <w:pPr>
        <w:tabs>
          <w:tab w:val="left" w:pos="3220"/>
        </w:tabs>
        <w:ind w:left="1440" w:right="720"/>
        <w:rPr>
          <w:rFonts w:ascii="Arial" w:hAnsi="Arial" w:cs="Arial"/>
          <w:color w:val="000000" w:themeColor="text1"/>
          <w:sz w:val="20"/>
          <w:szCs w:val="20"/>
        </w:rPr>
      </w:pPr>
    </w:p>
    <w:p w:rsidR="001A6423" w:rsidRDefault="00094498" w:rsidP="00C46634">
      <w:pPr>
        <w:tabs>
          <w:tab w:val="left" w:pos="3220"/>
        </w:tabs>
        <w:ind w:left="1440" w:right="720"/>
        <w:rPr>
          <w:rFonts w:ascii="Arial" w:hAnsi="Arial" w:cs="Arial"/>
          <w:color w:val="000000" w:themeColor="text1"/>
          <w:sz w:val="20"/>
          <w:szCs w:val="20"/>
        </w:rPr>
      </w:pPr>
      <w:r>
        <w:rPr>
          <w:rFonts w:ascii="Arial" w:hAnsi="Arial" w:cs="Arial"/>
          <w:noProof/>
          <w:color w:val="000000" w:themeColor="text1"/>
          <w:sz w:val="20"/>
          <w:szCs w:val="20"/>
          <w:lang w:val="de-DE" w:eastAsia="de-DE"/>
        </w:rPr>
        <w:drawing>
          <wp:inline distT="0" distB="0" distL="0" distR="0">
            <wp:extent cx="3201609" cy="2311604"/>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12_Wire.jpg"/>
                    <pic:cNvPicPr/>
                  </pic:nvPicPr>
                  <pic:blipFill>
                    <a:blip r:embed="rId9" cstate="email">
                      <a:extLst>
                        <a:ext uri="{28A0092B-C50C-407E-A947-70E740481C1C}">
                          <a14:useLocalDpi xmlns:a14="http://schemas.microsoft.com/office/drawing/2010/main"/>
                        </a:ext>
                      </a:extLst>
                    </a:blip>
                    <a:stretch>
                      <a:fillRect/>
                    </a:stretch>
                  </pic:blipFill>
                  <pic:spPr>
                    <a:xfrm>
                      <a:off x="0" y="0"/>
                      <a:ext cx="3201007" cy="2311169"/>
                    </a:xfrm>
                    <a:prstGeom prst="rect">
                      <a:avLst/>
                    </a:prstGeom>
                  </pic:spPr>
                </pic:pic>
              </a:graphicData>
            </a:graphic>
          </wp:inline>
        </w:drawing>
      </w:r>
    </w:p>
    <w:p w:rsidR="00664BF6" w:rsidRDefault="00664BF6" w:rsidP="00C46634">
      <w:pPr>
        <w:tabs>
          <w:tab w:val="left" w:pos="3220"/>
        </w:tabs>
        <w:ind w:left="1440" w:right="720"/>
        <w:rPr>
          <w:rFonts w:ascii="Arial" w:hAnsi="Arial" w:cs="Arial"/>
          <w:color w:val="000000" w:themeColor="text1"/>
          <w:sz w:val="20"/>
          <w:szCs w:val="20"/>
        </w:rPr>
      </w:pPr>
      <w:r>
        <w:rPr>
          <w:rFonts w:ascii="Arial" w:hAnsi="Arial" w:cs="Arial"/>
          <w:color w:val="000000" w:themeColor="text1"/>
          <w:sz w:val="20"/>
          <w:szCs w:val="20"/>
        </w:rPr>
        <w:t xml:space="preserve">Picture: </w:t>
      </w:r>
      <w:proofErr w:type="spellStart"/>
      <w:r>
        <w:rPr>
          <w:rFonts w:ascii="Arial" w:hAnsi="Arial" w:cs="Arial"/>
          <w:color w:val="000000" w:themeColor="text1"/>
          <w:sz w:val="20"/>
          <w:szCs w:val="20"/>
        </w:rPr>
        <w:t>Chemours</w:t>
      </w:r>
      <w:proofErr w:type="spellEnd"/>
    </w:p>
    <w:p w:rsidR="00240554" w:rsidRPr="00FA0FE0" w:rsidRDefault="00664BF6" w:rsidP="00C46634">
      <w:pPr>
        <w:tabs>
          <w:tab w:val="left" w:pos="3220"/>
        </w:tabs>
        <w:ind w:left="1440" w:right="720"/>
        <w:rPr>
          <w:rFonts w:ascii="Arial" w:hAnsi="Arial" w:cs="Arial"/>
          <w:sz w:val="20"/>
          <w:szCs w:val="20"/>
        </w:rPr>
      </w:pPr>
      <w:r w:rsidRPr="00FA0FE0">
        <w:rPr>
          <w:rFonts w:ascii="Arial" w:hAnsi="Arial" w:cs="Arial"/>
          <w:sz w:val="20"/>
          <w:szCs w:val="20"/>
        </w:rPr>
        <w:t xml:space="preserve">At Wire 2016 </w:t>
      </w:r>
      <w:proofErr w:type="spellStart"/>
      <w:r w:rsidRPr="00FA0FE0">
        <w:rPr>
          <w:rFonts w:ascii="Arial" w:hAnsi="Arial" w:cs="Arial"/>
          <w:sz w:val="20"/>
          <w:szCs w:val="20"/>
        </w:rPr>
        <w:t>Chemours</w:t>
      </w:r>
      <w:proofErr w:type="spellEnd"/>
      <w:r w:rsidRPr="00FA0FE0">
        <w:rPr>
          <w:rFonts w:ascii="Arial" w:hAnsi="Arial" w:cs="Arial"/>
          <w:sz w:val="20"/>
          <w:szCs w:val="20"/>
        </w:rPr>
        <w:t xml:space="preserve"> presents its extensive offering for the wire and cable indust</w:t>
      </w:r>
      <w:r w:rsidR="005A35AF" w:rsidRPr="00FA0FE0">
        <w:rPr>
          <w:rFonts w:ascii="Arial" w:hAnsi="Arial" w:cs="Arial"/>
          <w:sz w:val="20"/>
          <w:szCs w:val="20"/>
        </w:rPr>
        <w:t>ry.</w:t>
      </w:r>
    </w:p>
    <w:p w:rsidR="00664BF6" w:rsidRDefault="00240554" w:rsidP="00240554">
      <w:pPr>
        <w:tabs>
          <w:tab w:val="left" w:pos="3220"/>
        </w:tabs>
        <w:ind w:left="1440" w:right="720"/>
        <w:rPr>
          <w:rFonts w:ascii="Arial" w:hAnsi="Arial" w:cs="Arial"/>
          <w:sz w:val="20"/>
          <w:szCs w:val="20"/>
        </w:rPr>
      </w:pPr>
      <w:r w:rsidRPr="00FA0FE0">
        <w:rPr>
          <w:rFonts w:ascii="Arial" w:hAnsi="Arial" w:cs="Arial"/>
          <w:sz w:val="20"/>
          <w:szCs w:val="20"/>
        </w:rPr>
        <w:t xml:space="preserve">Key solution topics are highest service temperatures of up to </w:t>
      </w:r>
      <w:r w:rsidR="00664BF6" w:rsidRPr="00FA0FE0">
        <w:rPr>
          <w:rFonts w:ascii="Arial" w:hAnsi="Arial" w:cs="Arial"/>
          <w:sz w:val="20"/>
          <w:szCs w:val="20"/>
        </w:rPr>
        <w:t>300</w:t>
      </w:r>
      <w:r w:rsidR="009457D0" w:rsidRPr="00FA0FE0">
        <w:rPr>
          <w:rFonts w:ascii="Arial" w:hAnsi="Arial" w:cs="Arial"/>
          <w:sz w:val="20"/>
          <w:szCs w:val="20"/>
        </w:rPr>
        <w:t> </w:t>
      </w:r>
      <w:r w:rsidR="00664BF6" w:rsidRPr="00FA0FE0">
        <w:rPr>
          <w:rFonts w:ascii="Arial" w:hAnsi="Arial" w:cs="Arial"/>
          <w:sz w:val="20"/>
          <w:szCs w:val="20"/>
        </w:rPr>
        <w:t>°C</w:t>
      </w:r>
      <w:r w:rsidR="0070452B" w:rsidRPr="00FA0FE0">
        <w:rPr>
          <w:rFonts w:ascii="Arial" w:hAnsi="Arial" w:cs="Arial"/>
          <w:sz w:val="20"/>
          <w:szCs w:val="20"/>
        </w:rPr>
        <w:t>,</w:t>
      </w:r>
      <w:r w:rsidR="00FA0FE0" w:rsidRPr="00FA0FE0">
        <w:rPr>
          <w:rFonts w:ascii="Arial" w:hAnsi="Arial" w:cs="Arial"/>
          <w:sz w:val="20"/>
          <w:szCs w:val="20"/>
        </w:rPr>
        <w:t xml:space="preserve"> </w:t>
      </w:r>
      <w:r w:rsidR="009457D0" w:rsidRPr="00FA0FE0">
        <w:rPr>
          <w:rFonts w:ascii="Arial" w:hAnsi="Arial" w:cs="Arial"/>
          <w:sz w:val="20"/>
          <w:szCs w:val="20"/>
        </w:rPr>
        <w:t>miniaturiz</w:t>
      </w:r>
      <w:r w:rsidR="0070452B" w:rsidRPr="00FA0FE0">
        <w:rPr>
          <w:rFonts w:ascii="Arial" w:hAnsi="Arial" w:cs="Arial"/>
          <w:sz w:val="20"/>
          <w:szCs w:val="20"/>
        </w:rPr>
        <w:t>ation</w:t>
      </w:r>
      <w:r w:rsidR="00FA0FE0" w:rsidRPr="00FA0FE0">
        <w:rPr>
          <w:rFonts w:ascii="Arial" w:hAnsi="Arial" w:cs="Arial"/>
          <w:sz w:val="20"/>
          <w:szCs w:val="20"/>
        </w:rPr>
        <w:t>, superior data transfer,</w:t>
      </w:r>
      <w:r w:rsidR="0070452B" w:rsidRPr="00FA0FE0">
        <w:rPr>
          <w:rFonts w:ascii="Arial" w:hAnsi="Arial" w:cs="Arial"/>
          <w:sz w:val="20"/>
          <w:szCs w:val="20"/>
        </w:rPr>
        <w:t xml:space="preserve"> </w:t>
      </w:r>
      <w:proofErr w:type="gramStart"/>
      <w:r w:rsidR="0070452B" w:rsidRPr="00FA0FE0">
        <w:rPr>
          <w:rFonts w:ascii="Arial" w:hAnsi="Arial" w:cs="Arial"/>
          <w:sz w:val="20"/>
          <w:szCs w:val="20"/>
        </w:rPr>
        <w:t>weight</w:t>
      </w:r>
      <w:proofErr w:type="gramEnd"/>
      <w:r w:rsidR="0070452B" w:rsidRPr="00FA0FE0">
        <w:rPr>
          <w:rFonts w:ascii="Arial" w:hAnsi="Arial" w:cs="Arial"/>
          <w:sz w:val="20"/>
          <w:szCs w:val="20"/>
        </w:rPr>
        <w:t xml:space="preserve"> savings</w:t>
      </w:r>
      <w:r w:rsidRPr="00FA0FE0">
        <w:rPr>
          <w:rFonts w:ascii="Arial" w:hAnsi="Arial" w:cs="Arial"/>
          <w:sz w:val="20"/>
          <w:szCs w:val="20"/>
        </w:rPr>
        <w:t xml:space="preserve"> </w:t>
      </w:r>
      <w:r w:rsidR="0070452B" w:rsidRPr="00FA0FE0">
        <w:rPr>
          <w:rFonts w:ascii="Arial" w:hAnsi="Arial" w:cs="Arial"/>
          <w:sz w:val="20"/>
          <w:szCs w:val="20"/>
        </w:rPr>
        <w:t xml:space="preserve">as well as </w:t>
      </w:r>
      <w:r w:rsidR="00723785">
        <w:rPr>
          <w:rFonts w:ascii="Arial" w:hAnsi="Arial" w:cs="Arial"/>
          <w:sz w:val="20"/>
          <w:szCs w:val="20"/>
        </w:rPr>
        <w:t xml:space="preserve">patented </w:t>
      </w:r>
      <w:r w:rsidR="0070452B" w:rsidRPr="00FA0FE0">
        <w:rPr>
          <w:rFonts w:ascii="Arial" w:hAnsi="Arial" w:cs="Arial"/>
          <w:sz w:val="20"/>
          <w:szCs w:val="20"/>
        </w:rPr>
        <w:t>PTFE Channel Extrusion Technology providing improved electrical propert</w:t>
      </w:r>
      <w:r w:rsidRPr="00FA0FE0">
        <w:rPr>
          <w:rFonts w:ascii="Arial" w:hAnsi="Arial" w:cs="Arial"/>
          <w:sz w:val="20"/>
          <w:szCs w:val="20"/>
        </w:rPr>
        <w:t>ies</w:t>
      </w:r>
      <w:r w:rsidR="0044076C">
        <w:rPr>
          <w:rFonts w:ascii="Arial" w:hAnsi="Arial" w:cs="Arial"/>
          <w:sz w:val="20"/>
          <w:szCs w:val="20"/>
        </w:rPr>
        <w:t>.</w:t>
      </w:r>
    </w:p>
    <w:p w:rsidR="003B466E" w:rsidRDefault="003B466E" w:rsidP="00240554">
      <w:pPr>
        <w:tabs>
          <w:tab w:val="left" w:pos="3220"/>
        </w:tabs>
        <w:ind w:left="1440" w:right="720"/>
        <w:rPr>
          <w:rFonts w:ascii="Arial" w:hAnsi="Arial" w:cs="Arial"/>
          <w:sz w:val="20"/>
          <w:szCs w:val="20"/>
        </w:rPr>
      </w:pPr>
    </w:p>
    <w:p w:rsidR="003B466E" w:rsidRDefault="003B466E" w:rsidP="00240554">
      <w:pPr>
        <w:tabs>
          <w:tab w:val="left" w:pos="3220"/>
        </w:tabs>
        <w:ind w:left="1440" w:right="720"/>
        <w:rPr>
          <w:rFonts w:ascii="Arial" w:hAnsi="Arial" w:cs="Arial"/>
          <w:sz w:val="20"/>
          <w:szCs w:val="20"/>
        </w:rPr>
      </w:pPr>
      <w:r>
        <w:rPr>
          <w:rFonts w:ascii="Arial" w:hAnsi="Arial" w:cs="Arial"/>
          <w:noProof/>
          <w:sz w:val="20"/>
          <w:szCs w:val="20"/>
          <w:lang w:val="de-DE" w:eastAsia="de-DE"/>
        </w:rPr>
        <w:lastRenderedPageBreak/>
        <w:drawing>
          <wp:inline distT="0" distB="0" distL="0" distR="0">
            <wp:extent cx="3152851" cy="3152851"/>
            <wp:effectExtent l="0" t="0" r="9525"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nne.jpg"/>
                    <pic:cNvPicPr/>
                  </pic:nvPicPr>
                  <pic:blipFill>
                    <a:blip r:embed="rId10" cstate="email">
                      <a:extLst>
                        <a:ext uri="{28A0092B-C50C-407E-A947-70E740481C1C}">
                          <a14:useLocalDpi xmlns:a14="http://schemas.microsoft.com/office/drawing/2010/main"/>
                        </a:ext>
                      </a:extLst>
                    </a:blip>
                    <a:stretch>
                      <a:fillRect/>
                    </a:stretch>
                  </pic:blipFill>
                  <pic:spPr>
                    <a:xfrm>
                      <a:off x="0" y="0"/>
                      <a:ext cx="3151215" cy="3151215"/>
                    </a:xfrm>
                    <a:prstGeom prst="rect">
                      <a:avLst/>
                    </a:prstGeom>
                  </pic:spPr>
                </pic:pic>
              </a:graphicData>
            </a:graphic>
          </wp:inline>
        </w:drawing>
      </w:r>
    </w:p>
    <w:p w:rsidR="003B466E" w:rsidRDefault="003B466E" w:rsidP="00240554">
      <w:pPr>
        <w:tabs>
          <w:tab w:val="left" w:pos="3220"/>
        </w:tabs>
        <w:ind w:left="1440" w:right="720"/>
        <w:rPr>
          <w:rFonts w:ascii="Arial" w:hAnsi="Arial" w:cs="Arial"/>
          <w:sz w:val="20"/>
          <w:szCs w:val="20"/>
        </w:rPr>
      </w:pPr>
      <w:r>
        <w:rPr>
          <w:rFonts w:ascii="Arial" w:hAnsi="Arial" w:cs="Arial"/>
          <w:sz w:val="20"/>
          <w:szCs w:val="20"/>
        </w:rPr>
        <w:t xml:space="preserve">Graph: </w:t>
      </w:r>
      <w:proofErr w:type="spellStart"/>
      <w:r>
        <w:rPr>
          <w:rFonts w:ascii="Arial" w:hAnsi="Arial" w:cs="Arial"/>
          <w:sz w:val="20"/>
          <w:szCs w:val="20"/>
        </w:rPr>
        <w:t>Chemours</w:t>
      </w:r>
      <w:proofErr w:type="spellEnd"/>
    </w:p>
    <w:p w:rsidR="003B466E" w:rsidRPr="00FA0FE0" w:rsidRDefault="00AB4FA1" w:rsidP="00240554">
      <w:pPr>
        <w:tabs>
          <w:tab w:val="left" w:pos="3220"/>
        </w:tabs>
        <w:ind w:left="1440" w:right="720"/>
        <w:rPr>
          <w:rFonts w:ascii="Arial" w:hAnsi="Arial" w:cs="Arial"/>
          <w:sz w:val="20"/>
          <w:szCs w:val="20"/>
        </w:rPr>
      </w:pPr>
      <w:proofErr w:type="gramStart"/>
      <w:r w:rsidRPr="00AB4FA1">
        <w:rPr>
          <w:rFonts w:ascii="Arial" w:hAnsi="Arial" w:cs="Arial"/>
          <w:color w:val="000000" w:themeColor="text1"/>
          <w:sz w:val="20"/>
          <w:szCs w:val="20"/>
        </w:rPr>
        <w:t xml:space="preserve">Wire &amp; </w:t>
      </w:r>
      <w:r>
        <w:rPr>
          <w:rFonts w:ascii="Arial" w:hAnsi="Arial" w:cs="Arial"/>
          <w:color w:val="000000" w:themeColor="text1"/>
          <w:sz w:val="20"/>
          <w:szCs w:val="20"/>
        </w:rPr>
        <w:t>c</w:t>
      </w:r>
      <w:r w:rsidRPr="00AB4FA1">
        <w:rPr>
          <w:rFonts w:ascii="Arial" w:hAnsi="Arial" w:cs="Arial"/>
          <w:color w:val="000000" w:themeColor="text1"/>
          <w:sz w:val="20"/>
          <w:szCs w:val="20"/>
        </w:rPr>
        <w:t xml:space="preserve">able </w:t>
      </w:r>
      <w:r>
        <w:rPr>
          <w:rFonts w:ascii="Arial" w:hAnsi="Arial" w:cs="Arial"/>
          <w:color w:val="000000" w:themeColor="text1"/>
          <w:sz w:val="20"/>
          <w:szCs w:val="20"/>
        </w:rPr>
        <w:t>p</w:t>
      </w:r>
      <w:r w:rsidRPr="00AB4FA1">
        <w:rPr>
          <w:rFonts w:ascii="Arial" w:hAnsi="Arial" w:cs="Arial"/>
          <w:color w:val="000000" w:themeColor="text1"/>
          <w:sz w:val="20"/>
          <w:szCs w:val="20"/>
        </w:rPr>
        <w:t xml:space="preserve">roperty </w:t>
      </w:r>
      <w:r>
        <w:rPr>
          <w:rFonts w:ascii="Arial" w:hAnsi="Arial" w:cs="Arial"/>
          <w:color w:val="000000" w:themeColor="text1"/>
          <w:sz w:val="20"/>
          <w:szCs w:val="20"/>
        </w:rPr>
        <w:t>p</w:t>
      </w:r>
      <w:r w:rsidRPr="00AB4FA1">
        <w:rPr>
          <w:rFonts w:ascii="Arial" w:hAnsi="Arial" w:cs="Arial"/>
          <w:color w:val="000000" w:themeColor="text1"/>
          <w:sz w:val="20"/>
          <w:szCs w:val="20"/>
        </w:rPr>
        <w:t xml:space="preserve">erformance of various </w:t>
      </w:r>
      <w:proofErr w:type="spellStart"/>
      <w:r>
        <w:rPr>
          <w:rFonts w:ascii="Arial" w:hAnsi="Arial" w:cs="Arial"/>
          <w:color w:val="000000" w:themeColor="text1"/>
          <w:sz w:val="20"/>
          <w:szCs w:val="20"/>
        </w:rPr>
        <w:t>f</w:t>
      </w:r>
      <w:r w:rsidRPr="00AB4FA1">
        <w:rPr>
          <w:rFonts w:ascii="Arial" w:hAnsi="Arial" w:cs="Arial"/>
          <w:color w:val="000000" w:themeColor="text1"/>
          <w:sz w:val="20"/>
          <w:szCs w:val="20"/>
        </w:rPr>
        <w:t>luor</w:t>
      </w:r>
      <w:r>
        <w:rPr>
          <w:rFonts w:ascii="Arial" w:hAnsi="Arial" w:cs="Arial"/>
          <w:color w:val="000000" w:themeColor="text1"/>
          <w:sz w:val="20"/>
          <w:szCs w:val="20"/>
        </w:rPr>
        <w:t>o</w:t>
      </w:r>
      <w:r w:rsidRPr="00AB4FA1">
        <w:rPr>
          <w:rFonts w:ascii="Arial" w:hAnsi="Arial" w:cs="Arial"/>
          <w:color w:val="000000" w:themeColor="text1"/>
          <w:sz w:val="20"/>
          <w:szCs w:val="20"/>
        </w:rPr>
        <w:t>plastics</w:t>
      </w:r>
      <w:proofErr w:type="spellEnd"/>
      <w:r w:rsidRPr="00AB4FA1">
        <w:rPr>
          <w:rFonts w:ascii="Arial" w:hAnsi="Arial" w:cs="Arial"/>
          <w:color w:val="000000" w:themeColor="text1"/>
          <w:sz w:val="20"/>
          <w:szCs w:val="20"/>
        </w:rPr>
        <w:t xml:space="preserve"> and technologies</w:t>
      </w:r>
      <w:r>
        <w:rPr>
          <w:rFonts w:ascii="Arial" w:hAnsi="Arial" w:cs="Arial"/>
          <w:color w:val="000000" w:themeColor="text1"/>
          <w:sz w:val="20"/>
          <w:szCs w:val="20"/>
        </w:rPr>
        <w:t>.</w:t>
      </w:r>
      <w:proofErr w:type="gramEnd"/>
    </w:p>
    <w:p w:rsidR="00240554" w:rsidRDefault="00240554" w:rsidP="00C46634">
      <w:pPr>
        <w:tabs>
          <w:tab w:val="left" w:pos="3220"/>
        </w:tabs>
        <w:ind w:right="720"/>
        <w:rPr>
          <w:rFonts w:ascii="Arial" w:hAnsi="Arial" w:cs="Arial"/>
          <w:b/>
          <w:color w:val="000000" w:themeColor="text1"/>
          <w:sz w:val="20"/>
          <w:szCs w:val="20"/>
        </w:rPr>
      </w:pPr>
    </w:p>
    <w:p w:rsidR="00240554" w:rsidRDefault="00240554" w:rsidP="00C46634">
      <w:pPr>
        <w:tabs>
          <w:tab w:val="left" w:pos="3220"/>
        </w:tabs>
        <w:ind w:right="720"/>
        <w:rPr>
          <w:rFonts w:ascii="Arial" w:hAnsi="Arial" w:cs="Arial"/>
          <w:b/>
          <w:color w:val="000000" w:themeColor="text1"/>
          <w:sz w:val="20"/>
          <w:szCs w:val="20"/>
        </w:rPr>
      </w:pPr>
      <w:r>
        <w:rPr>
          <w:rFonts w:ascii="Arial" w:hAnsi="Arial" w:cs="Arial"/>
          <w:b/>
          <w:color w:val="000000" w:themeColor="text1"/>
          <w:sz w:val="20"/>
          <w:szCs w:val="20"/>
        </w:rPr>
        <w:t xml:space="preserve">                           </w:t>
      </w:r>
      <w:r>
        <w:rPr>
          <w:rFonts w:ascii="Arial" w:hAnsi="Arial" w:cs="Arial"/>
          <w:b/>
          <w:color w:val="000000" w:themeColor="text1"/>
          <w:sz w:val="20"/>
          <w:szCs w:val="20"/>
        </w:rPr>
        <w:tab/>
      </w:r>
    </w:p>
    <w:p w:rsidR="00240554" w:rsidRPr="00A606E6" w:rsidRDefault="00240554" w:rsidP="00C46634">
      <w:pPr>
        <w:tabs>
          <w:tab w:val="left" w:pos="3220"/>
        </w:tabs>
        <w:ind w:right="720"/>
        <w:rPr>
          <w:rFonts w:ascii="Arial" w:hAnsi="Arial" w:cs="Arial"/>
          <w:b/>
          <w:color w:val="000000" w:themeColor="text1"/>
          <w:sz w:val="20"/>
          <w:szCs w:val="20"/>
        </w:rPr>
      </w:pPr>
    </w:p>
    <w:p w:rsidR="00C46634" w:rsidRPr="004F4B68" w:rsidRDefault="00C46634" w:rsidP="00C46634">
      <w:pPr>
        <w:tabs>
          <w:tab w:val="left" w:pos="3220"/>
        </w:tabs>
        <w:ind w:left="1440" w:right="720"/>
        <w:rPr>
          <w:rFonts w:ascii="Arial" w:hAnsi="Arial" w:cs="Arial"/>
          <w:b/>
          <w:color w:val="000000" w:themeColor="text1"/>
          <w:sz w:val="20"/>
          <w:szCs w:val="20"/>
          <w:lang w:val="de-DE"/>
        </w:rPr>
      </w:pPr>
      <w:r w:rsidRPr="004F4B68">
        <w:rPr>
          <w:rFonts w:ascii="Arial" w:hAnsi="Arial" w:cs="Arial"/>
          <w:b/>
          <w:color w:val="000000" w:themeColor="text1"/>
          <w:sz w:val="20"/>
          <w:szCs w:val="20"/>
          <w:lang w:val="de-DE"/>
        </w:rPr>
        <w:t>CONTACT:</w:t>
      </w:r>
    </w:p>
    <w:p w:rsidR="00C46634" w:rsidRPr="00CE177E" w:rsidRDefault="00C46634" w:rsidP="00C46634">
      <w:pPr>
        <w:tabs>
          <w:tab w:val="left" w:pos="3220"/>
        </w:tabs>
        <w:ind w:left="1440" w:right="720"/>
        <w:rPr>
          <w:rFonts w:ascii="Arial" w:hAnsi="Arial" w:cs="Arial"/>
          <w:i/>
          <w:color w:val="000000" w:themeColor="text1"/>
          <w:sz w:val="20"/>
          <w:szCs w:val="20"/>
          <w:lang w:val="de-DE"/>
        </w:rPr>
      </w:pPr>
      <w:proofErr w:type="spellStart"/>
      <w:r w:rsidRPr="00CE177E">
        <w:rPr>
          <w:rFonts w:ascii="Arial" w:hAnsi="Arial" w:cs="Arial"/>
          <w:i/>
          <w:color w:val="000000" w:themeColor="text1"/>
          <w:sz w:val="20"/>
          <w:szCs w:val="20"/>
          <w:lang w:val="de-DE"/>
        </w:rPr>
        <w:t>Chemours</w:t>
      </w:r>
      <w:proofErr w:type="spellEnd"/>
      <w:r w:rsidRPr="00CE177E">
        <w:rPr>
          <w:rFonts w:ascii="Arial" w:hAnsi="Arial" w:cs="Arial"/>
          <w:i/>
          <w:color w:val="000000" w:themeColor="text1"/>
          <w:sz w:val="20"/>
          <w:szCs w:val="20"/>
          <w:lang w:val="de-DE"/>
        </w:rPr>
        <w:t xml:space="preserve"> Deutschland GmbH</w:t>
      </w:r>
    </w:p>
    <w:p w:rsidR="00C46634" w:rsidRPr="00CE177E" w:rsidRDefault="00C46634" w:rsidP="00C46634">
      <w:pPr>
        <w:tabs>
          <w:tab w:val="left" w:pos="3220"/>
        </w:tabs>
        <w:ind w:left="1440" w:right="720"/>
        <w:rPr>
          <w:rFonts w:ascii="Arial" w:hAnsi="Arial" w:cs="Arial"/>
          <w:i/>
          <w:color w:val="000000" w:themeColor="text1"/>
          <w:sz w:val="20"/>
          <w:szCs w:val="20"/>
          <w:lang w:val="de-DE"/>
        </w:rPr>
      </w:pPr>
      <w:r w:rsidRPr="00CE177E">
        <w:rPr>
          <w:rFonts w:ascii="Arial" w:hAnsi="Arial" w:cs="Arial"/>
          <w:i/>
          <w:color w:val="000000" w:themeColor="text1"/>
          <w:sz w:val="20"/>
          <w:szCs w:val="20"/>
          <w:lang w:val="de-DE"/>
        </w:rPr>
        <w:t>Horst Ulrich Reimer</w:t>
      </w:r>
    </w:p>
    <w:p w:rsidR="00C46634" w:rsidRPr="00390A63" w:rsidRDefault="00C46634" w:rsidP="00C46634">
      <w:pPr>
        <w:tabs>
          <w:tab w:val="left" w:pos="3220"/>
        </w:tabs>
        <w:ind w:left="1440" w:right="720"/>
        <w:rPr>
          <w:rFonts w:ascii="Arial" w:hAnsi="Arial" w:cs="Arial"/>
          <w:i/>
          <w:color w:val="000000" w:themeColor="text1"/>
          <w:sz w:val="20"/>
          <w:szCs w:val="20"/>
          <w:lang w:val="de-DE"/>
        </w:rPr>
      </w:pPr>
      <w:r w:rsidRPr="00390A63">
        <w:rPr>
          <w:rFonts w:ascii="Arial" w:hAnsi="Arial" w:cs="Arial"/>
          <w:i/>
          <w:color w:val="000000" w:themeColor="text1"/>
          <w:sz w:val="20"/>
          <w:szCs w:val="20"/>
          <w:lang w:val="de-DE"/>
        </w:rPr>
        <w:t>Frankfurter Str. 229</w:t>
      </w:r>
    </w:p>
    <w:p w:rsidR="00C46634" w:rsidRDefault="00C46634" w:rsidP="00C46634">
      <w:pPr>
        <w:tabs>
          <w:tab w:val="left" w:pos="3220"/>
        </w:tabs>
        <w:ind w:left="1440" w:right="720"/>
        <w:rPr>
          <w:rFonts w:ascii="Arial" w:hAnsi="Arial" w:cs="Arial"/>
          <w:i/>
          <w:color w:val="000000" w:themeColor="text1"/>
          <w:sz w:val="20"/>
          <w:szCs w:val="20"/>
          <w:lang w:val="de-DE"/>
        </w:rPr>
      </w:pPr>
      <w:r w:rsidRPr="00390A63">
        <w:rPr>
          <w:rFonts w:ascii="Arial" w:hAnsi="Arial" w:cs="Arial"/>
          <w:i/>
          <w:color w:val="000000" w:themeColor="text1"/>
          <w:sz w:val="20"/>
          <w:szCs w:val="20"/>
          <w:lang w:val="de-DE"/>
        </w:rPr>
        <w:t>D-63236 Neu-Isenburg</w:t>
      </w:r>
    </w:p>
    <w:p w:rsidR="00C46634" w:rsidRPr="00C46634" w:rsidRDefault="00C46634" w:rsidP="00C46634">
      <w:pPr>
        <w:tabs>
          <w:tab w:val="left" w:pos="3220"/>
        </w:tabs>
        <w:ind w:left="1440" w:right="720"/>
        <w:rPr>
          <w:rFonts w:ascii="Arial" w:hAnsi="Arial" w:cs="Arial"/>
          <w:i/>
          <w:color w:val="000000" w:themeColor="text1"/>
          <w:sz w:val="20"/>
          <w:szCs w:val="20"/>
          <w:lang w:val="de-DE"/>
        </w:rPr>
      </w:pPr>
      <w:r w:rsidRPr="00C46634">
        <w:rPr>
          <w:rFonts w:ascii="Arial" w:hAnsi="Arial" w:cs="Arial"/>
          <w:i/>
          <w:color w:val="000000" w:themeColor="text1"/>
          <w:sz w:val="20"/>
          <w:szCs w:val="20"/>
          <w:lang w:val="de-DE"/>
        </w:rPr>
        <w:t>Phone: +49 (0)6102 / 82233-1297</w:t>
      </w:r>
    </w:p>
    <w:p w:rsidR="00240554" w:rsidRPr="003B466E" w:rsidRDefault="00C46634" w:rsidP="003B466E">
      <w:pPr>
        <w:tabs>
          <w:tab w:val="left" w:pos="3220"/>
        </w:tabs>
        <w:ind w:left="1440" w:right="720"/>
        <w:rPr>
          <w:rFonts w:ascii="Arial" w:hAnsi="Arial" w:cs="Arial"/>
          <w:i/>
          <w:color w:val="0000FF" w:themeColor="hyperlink"/>
          <w:sz w:val="20"/>
          <w:szCs w:val="20"/>
          <w:u w:val="single"/>
          <w:lang w:val="it-IT"/>
        </w:rPr>
      </w:pPr>
      <w:r w:rsidRPr="00C46634">
        <w:rPr>
          <w:rFonts w:ascii="Arial" w:hAnsi="Arial" w:cs="Arial"/>
          <w:i/>
          <w:color w:val="000000" w:themeColor="text1"/>
          <w:sz w:val="20"/>
          <w:szCs w:val="20"/>
          <w:lang w:val="it-IT"/>
        </w:rPr>
        <w:t xml:space="preserve">E-mail: </w:t>
      </w:r>
      <w:hyperlink r:id="rId11" w:history="1">
        <w:r w:rsidRPr="00C46634">
          <w:rPr>
            <w:rStyle w:val="Hyperlink"/>
            <w:rFonts w:ascii="Arial" w:hAnsi="Arial" w:cs="Arial"/>
            <w:i/>
            <w:sz w:val="20"/>
            <w:szCs w:val="20"/>
            <w:lang w:val="it-IT"/>
          </w:rPr>
          <w:t>Horst-Ulrich.Reimer@chemours.com</w:t>
        </w:r>
      </w:hyperlink>
    </w:p>
    <w:sectPr w:rsidR="00240554" w:rsidRPr="003B466E" w:rsidSect="001D1E8D">
      <w:headerReference w:type="even" r:id="rId12"/>
      <w:headerReference w:type="default" r:id="rId13"/>
      <w:footerReference w:type="even" r:id="rId14"/>
      <w:footerReference w:type="default" r:id="rId15"/>
      <w:pgSz w:w="11907" w:h="16839" w:code="9"/>
      <w:pgMar w:top="1440" w:right="720" w:bottom="1440" w:left="0" w:header="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0747" w:rsidRDefault="00530747" w:rsidP="00240804">
      <w:r>
        <w:separator/>
      </w:r>
    </w:p>
  </w:endnote>
  <w:endnote w:type="continuationSeparator" w:id="0">
    <w:p w:rsidR="00530747" w:rsidRDefault="00530747" w:rsidP="002408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PMingLiU">
    <w:altName w:val="新細明體"/>
    <w:panose1 w:val="02020300000000000000"/>
    <w:charset w:val="88"/>
    <w:family w:val="roman"/>
    <w:pitch w:val="variable"/>
    <w:sig w:usb0="00000003" w:usb1="080E0000" w:usb2="00000016" w:usb3="00000000" w:csb0="00100001"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302" w:rsidRDefault="00EE6FF7">
    <w:pPr>
      <w:pStyle w:val="Fuzeile"/>
    </w:pPr>
    <w:sdt>
      <w:sdtPr>
        <w:id w:val="969400743"/>
        <w:temporary/>
        <w:showingPlcHdr/>
      </w:sdtPr>
      <w:sdtEndPr/>
      <w:sdtContent>
        <w:r w:rsidR="00DD0302">
          <w:t>[Type text]</w:t>
        </w:r>
      </w:sdtContent>
    </w:sdt>
    <w:r w:rsidR="00DD0302">
      <w:ptab w:relativeTo="margin" w:alignment="center" w:leader="none"/>
    </w:r>
    <w:sdt>
      <w:sdtPr>
        <w:id w:val="969400748"/>
        <w:temporary/>
        <w:showingPlcHdr/>
      </w:sdtPr>
      <w:sdtEndPr/>
      <w:sdtContent>
        <w:r w:rsidR="00DD0302">
          <w:t>[Type text]</w:t>
        </w:r>
      </w:sdtContent>
    </w:sdt>
    <w:r w:rsidR="00DD0302">
      <w:ptab w:relativeTo="margin" w:alignment="right" w:leader="none"/>
    </w:r>
    <w:sdt>
      <w:sdtPr>
        <w:id w:val="969400753"/>
        <w:temporary/>
        <w:showingPlcHdr/>
      </w:sdtPr>
      <w:sdtEndPr/>
      <w:sdtContent>
        <w:r w:rsidR="00DD0302">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302" w:rsidRPr="00FC24FF" w:rsidRDefault="00DD0302" w:rsidP="00FC24FF">
    <w:pPr>
      <w:pStyle w:val="Fuzeile"/>
      <w:ind w:right="-720"/>
    </w:pPr>
    <w:r>
      <w:rPr>
        <w:noProof/>
        <w:lang w:val="de-DE" w:eastAsia="de-DE"/>
      </w:rPr>
      <w:drawing>
        <wp:inline distT="0" distB="0" distL="0" distR="0" wp14:anchorId="59A7399F" wp14:editId="7F5A7D6C">
          <wp:extent cx="7768355" cy="2286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ours_footer.jpg"/>
                  <pic:cNvPicPr/>
                </pic:nvPicPr>
                <pic:blipFill>
                  <a:blip r:embed="rId1">
                    <a:extLst>
                      <a:ext uri="{28A0092B-C50C-407E-A947-70E740481C1C}">
                        <a14:useLocalDpi xmlns:a14="http://schemas.microsoft.com/office/drawing/2010/main" val="0"/>
                      </a:ext>
                    </a:extLst>
                  </a:blip>
                  <a:stretch>
                    <a:fillRect/>
                  </a:stretch>
                </pic:blipFill>
                <pic:spPr>
                  <a:xfrm>
                    <a:off x="0" y="0"/>
                    <a:ext cx="7781570" cy="228989"/>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0747" w:rsidRDefault="00530747" w:rsidP="00240804">
      <w:r>
        <w:separator/>
      </w:r>
    </w:p>
  </w:footnote>
  <w:footnote w:type="continuationSeparator" w:id="0">
    <w:p w:rsidR="00530747" w:rsidRDefault="00530747" w:rsidP="002408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5128"/>
      <w:gridCol w:w="1252"/>
      <w:gridCol w:w="4879"/>
    </w:tblGrid>
    <w:tr w:rsidR="00DD0302" w:rsidRPr="008E0D90" w:rsidTr="00240804">
      <w:trPr>
        <w:trHeight w:val="151"/>
      </w:trPr>
      <w:tc>
        <w:tcPr>
          <w:tcW w:w="2389" w:type="pct"/>
          <w:tcBorders>
            <w:top w:val="nil"/>
            <w:left w:val="nil"/>
            <w:bottom w:val="single" w:sz="4" w:space="0" w:color="4F81BD" w:themeColor="accent1"/>
            <w:right w:val="nil"/>
          </w:tcBorders>
        </w:tcPr>
        <w:p w:rsidR="00DD0302" w:rsidRPr="008E0D90" w:rsidRDefault="00DD0302">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rsidR="00DD0302" w:rsidRPr="008E0D90" w:rsidRDefault="00EE6FF7" w:rsidP="00240804">
          <w:pPr>
            <w:pStyle w:val="KeinLeerraum"/>
            <w:rPr>
              <w:rFonts w:ascii="Cambria" w:hAnsi="Cambria"/>
              <w:color w:val="4F81BD" w:themeColor="accent1"/>
              <w:szCs w:val="20"/>
            </w:rPr>
          </w:pPr>
          <w:sdt>
            <w:sdtPr>
              <w:rPr>
                <w:rFonts w:ascii="Cambria" w:hAnsi="Cambria"/>
                <w:color w:val="4F81BD" w:themeColor="accent1"/>
              </w:rPr>
              <w:id w:val="95367809"/>
              <w:temporary/>
              <w:showingPlcHdr/>
            </w:sdtPr>
            <w:sdtEndPr/>
            <w:sdtContent>
              <w:r w:rsidR="00DD0302" w:rsidRPr="008E0D90">
                <w:rPr>
                  <w:rFonts w:ascii="Cambria" w:hAnsi="Cambria"/>
                  <w:color w:val="4F81BD" w:themeColor="accent1"/>
                </w:rPr>
                <w:t>[Type text]</w:t>
              </w:r>
            </w:sdtContent>
          </w:sdt>
        </w:p>
      </w:tc>
      <w:tc>
        <w:tcPr>
          <w:tcW w:w="2278" w:type="pct"/>
          <w:tcBorders>
            <w:top w:val="nil"/>
            <w:left w:val="nil"/>
            <w:bottom w:val="single" w:sz="4" w:space="0" w:color="4F81BD" w:themeColor="accent1"/>
            <w:right w:val="nil"/>
          </w:tcBorders>
        </w:tcPr>
        <w:p w:rsidR="00DD0302" w:rsidRPr="008E0D90" w:rsidRDefault="00DD0302">
          <w:pPr>
            <w:pStyle w:val="Kopfzeile"/>
            <w:spacing w:line="276" w:lineRule="auto"/>
            <w:rPr>
              <w:rFonts w:ascii="Cambria" w:eastAsiaTheme="majorEastAsia" w:hAnsi="Cambria" w:cstheme="majorBidi"/>
              <w:b/>
              <w:bCs/>
              <w:color w:val="4F81BD" w:themeColor="accent1"/>
            </w:rPr>
          </w:pPr>
        </w:p>
      </w:tc>
    </w:tr>
    <w:tr w:rsidR="00DD0302" w:rsidRPr="008E0D90" w:rsidTr="00240804">
      <w:trPr>
        <w:trHeight w:val="150"/>
      </w:trPr>
      <w:tc>
        <w:tcPr>
          <w:tcW w:w="2389" w:type="pct"/>
          <w:tcBorders>
            <w:top w:val="single" w:sz="4" w:space="0" w:color="4F81BD" w:themeColor="accent1"/>
            <w:left w:val="nil"/>
            <w:bottom w:val="nil"/>
            <w:right w:val="nil"/>
          </w:tcBorders>
        </w:tcPr>
        <w:p w:rsidR="00DD0302" w:rsidRPr="008E0D90" w:rsidRDefault="00DD0302">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rsidR="00DD0302" w:rsidRPr="008E0D90" w:rsidRDefault="00DD0302">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rsidR="00DD0302" w:rsidRPr="008E0D90" w:rsidRDefault="00DD0302">
          <w:pPr>
            <w:pStyle w:val="Kopfzeile"/>
            <w:spacing w:line="276" w:lineRule="auto"/>
            <w:rPr>
              <w:rFonts w:ascii="Cambria" w:eastAsiaTheme="majorEastAsia" w:hAnsi="Cambria" w:cstheme="majorBidi"/>
              <w:b/>
              <w:bCs/>
              <w:color w:val="4F81BD" w:themeColor="accent1"/>
            </w:rPr>
          </w:pPr>
        </w:p>
      </w:tc>
    </w:tr>
  </w:tbl>
  <w:p w:rsidR="00DD0302" w:rsidRDefault="00DD0302">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302" w:rsidRDefault="00DD0302" w:rsidP="00FC24FF">
    <w:pPr>
      <w:pStyle w:val="Kopfzeile"/>
      <w:ind w:right="-720"/>
    </w:pPr>
    <w:r>
      <w:rPr>
        <w:noProof/>
        <w:lang w:val="de-DE" w:eastAsia="de-DE"/>
      </w:rPr>
      <w:drawing>
        <wp:inline distT="0" distB="0" distL="0" distR="0" wp14:anchorId="69B83435" wp14:editId="5AB7D65B">
          <wp:extent cx="7772400" cy="1258920"/>
          <wp:effectExtent l="0" t="0" r="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ours_header.jpg"/>
                  <pic:cNvPicPr/>
                </pic:nvPicPr>
                <pic:blipFill>
                  <a:blip r:embed="rId1">
                    <a:extLst>
                      <a:ext uri="{28A0092B-C50C-407E-A947-70E740481C1C}">
                        <a14:useLocalDpi xmlns:a14="http://schemas.microsoft.com/office/drawing/2010/main" val="0"/>
                      </a:ext>
                    </a:extLst>
                  </a:blip>
                  <a:stretch>
                    <a:fillRect/>
                  </a:stretch>
                </pic:blipFill>
                <pic:spPr>
                  <a:xfrm>
                    <a:off x="0" y="0"/>
                    <a:ext cx="7781873" cy="1260454"/>
                  </a:xfrm>
                  <a:prstGeom prst="rect">
                    <a:avLst/>
                  </a:prstGeom>
                </pic:spPr>
              </pic:pic>
            </a:graphicData>
          </a:graphic>
        </wp:inline>
      </w:drawing>
    </w:r>
  </w:p>
  <w:p w:rsidR="00EE0F6E" w:rsidRDefault="00EE0F6E" w:rsidP="00FC24FF">
    <w:pPr>
      <w:pStyle w:val="Kopfzeile"/>
      <w:ind w:right="-720"/>
    </w:pPr>
  </w:p>
  <w:p w:rsidR="00EE0F6E" w:rsidRDefault="00EE0F6E" w:rsidP="00FC24FF">
    <w:pPr>
      <w:pStyle w:val="Kopfzeile"/>
      <w:ind w:right="-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1242FE"/>
    <w:multiLevelType w:val="hybridMultilevel"/>
    <w:tmpl w:val="7A5A4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D01066"/>
    <w:multiLevelType w:val="hybridMultilevel"/>
    <w:tmpl w:val="B28E7FD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35C505B0"/>
    <w:multiLevelType w:val="hybridMultilevel"/>
    <w:tmpl w:val="A80C6D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3D996915"/>
    <w:multiLevelType w:val="hybridMultilevel"/>
    <w:tmpl w:val="1D280BD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3E434ADD"/>
    <w:multiLevelType w:val="hybridMultilevel"/>
    <w:tmpl w:val="A33CC70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511975A6"/>
    <w:multiLevelType w:val="hybridMultilevel"/>
    <w:tmpl w:val="722A533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74430F03"/>
    <w:multiLevelType w:val="hybridMultilevel"/>
    <w:tmpl w:val="55062A5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6"/>
  </w:num>
  <w:num w:numId="2">
    <w:abstractNumId w:val="1"/>
  </w:num>
  <w:num w:numId="3">
    <w:abstractNumId w:val="2"/>
  </w:num>
  <w:num w:numId="4">
    <w:abstractNumId w:val="4"/>
  </w:num>
  <w:num w:numId="5">
    <w:abstractNumId w:val="5"/>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attachedTemplate r:id="rId1"/>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698"/>
    <w:rsid w:val="0003054E"/>
    <w:rsid w:val="00046D39"/>
    <w:rsid w:val="00094498"/>
    <w:rsid w:val="000C401B"/>
    <w:rsid w:val="000E67B3"/>
    <w:rsid w:val="00121240"/>
    <w:rsid w:val="001734F3"/>
    <w:rsid w:val="001A6423"/>
    <w:rsid w:val="001D1E8D"/>
    <w:rsid w:val="001E3A9F"/>
    <w:rsid w:val="002375F2"/>
    <w:rsid w:val="00240554"/>
    <w:rsid w:val="00240804"/>
    <w:rsid w:val="00264AF8"/>
    <w:rsid w:val="0030379E"/>
    <w:rsid w:val="00395F52"/>
    <w:rsid w:val="003B466E"/>
    <w:rsid w:val="003C2996"/>
    <w:rsid w:val="0041637C"/>
    <w:rsid w:val="0044017D"/>
    <w:rsid w:val="0044076C"/>
    <w:rsid w:val="004454BF"/>
    <w:rsid w:val="004845D2"/>
    <w:rsid w:val="00495698"/>
    <w:rsid w:val="004A5E27"/>
    <w:rsid w:val="004D1B22"/>
    <w:rsid w:val="004D5501"/>
    <w:rsid w:val="004E3018"/>
    <w:rsid w:val="004F4B68"/>
    <w:rsid w:val="00530747"/>
    <w:rsid w:val="005A35AF"/>
    <w:rsid w:val="006558EF"/>
    <w:rsid w:val="00664BF6"/>
    <w:rsid w:val="00692978"/>
    <w:rsid w:val="006939EB"/>
    <w:rsid w:val="006D7F81"/>
    <w:rsid w:val="006F0494"/>
    <w:rsid w:val="0070452B"/>
    <w:rsid w:val="00723785"/>
    <w:rsid w:val="00756698"/>
    <w:rsid w:val="007C1F49"/>
    <w:rsid w:val="007E4106"/>
    <w:rsid w:val="00834058"/>
    <w:rsid w:val="00866CFA"/>
    <w:rsid w:val="0087460C"/>
    <w:rsid w:val="008B20DA"/>
    <w:rsid w:val="008B6B03"/>
    <w:rsid w:val="008C3BF6"/>
    <w:rsid w:val="008D45B0"/>
    <w:rsid w:val="008F4C2D"/>
    <w:rsid w:val="008F7DC0"/>
    <w:rsid w:val="00933881"/>
    <w:rsid w:val="009457D0"/>
    <w:rsid w:val="009A4521"/>
    <w:rsid w:val="009D3441"/>
    <w:rsid w:val="00A424A1"/>
    <w:rsid w:val="00A479B7"/>
    <w:rsid w:val="00A606E6"/>
    <w:rsid w:val="00A701DD"/>
    <w:rsid w:val="00A74345"/>
    <w:rsid w:val="00AB4FA1"/>
    <w:rsid w:val="00B16087"/>
    <w:rsid w:val="00B36214"/>
    <w:rsid w:val="00B67AC8"/>
    <w:rsid w:val="00BE29B6"/>
    <w:rsid w:val="00BF6DB0"/>
    <w:rsid w:val="00C05079"/>
    <w:rsid w:val="00C46634"/>
    <w:rsid w:val="00DD0302"/>
    <w:rsid w:val="00DF4FC1"/>
    <w:rsid w:val="00E73923"/>
    <w:rsid w:val="00E767B1"/>
    <w:rsid w:val="00ED08D1"/>
    <w:rsid w:val="00EE0F6E"/>
    <w:rsid w:val="00EE421D"/>
    <w:rsid w:val="00EE4309"/>
    <w:rsid w:val="00EE49F7"/>
    <w:rsid w:val="00EE6FF7"/>
    <w:rsid w:val="00F23869"/>
    <w:rsid w:val="00F33A29"/>
    <w:rsid w:val="00F451AF"/>
    <w:rsid w:val="00F5061F"/>
    <w:rsid w:val="00FA0FE0"/>
    <w:rsid w:val="00FC24F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40804"/>
    <w:pPr>
      <w:tabs>
        <w:tab w:val="center" w:pos="4320"/>
        <w:tab w:val="right" w:pos="8640"/>
      </w:tabs>
    </w:pPr>
  </w:style>
  <w:style w:type="character" w:customStyle="1" w:styleId="KopfzeileZchn">
    <w:name w:val="Kopfzeile Zchn"/>
    <w:basedOn w:val="Absatz-Standardschriftart"/>
    <w:link w:val="Kopfzeile"/>
    <w:uiPriority w:val="99"/>
    <w:rsid w:val="00240804"/>
  </w:style>
  <w:style w:type="paragraph" w:styleId="Fuzeile">
    <w:name w:val="footer"/>
    <w:basedOn w:val="Standard"/>
    <w:link w:val="FuzeileZchn"/>
    <w:uiPriority w:val="99"/>
    <w:unhideWhenUsed/>
    <w:rsid w:val="00240804"/>
    <w:pPr>
      <w:tabs>
        <w:tab w:val="center" w:pos="4320"/>
        <w:tab w:val="right" w:pos="8640"/>
      </w:tabs>
    </w:pPr>
  </w:style>
  <w:style w:type="character" w:customStyle="1" w:styleId="FuzeileZchn">
    <w:name w:val="Fußzeile Zchn"/>
    <w:basedOn w:val="Absatz-Standardschriftart"/>
    <w:link w:val="Fuzeile"/>
    <w:uiPriority w:val="99"/>
    <w:rsid w:val="00240804"/>
  </w:style>
  <w:style w:type="paragraph" w:styleId="KeinLeerraum">
    <w:name w:val="No Spacing"/>
    <w:link w:val="KeinLeerraumZchn"/>
    <w:qFormat/>
    <w:rsid w:val="00240804"/>
    <w:rPr>
      <w:rFonts w:ascii="PMingLiU" w:hAnsi="PMingLiU"/>
      <w:sz w:val="22"/>
      <w:szCs w:val="22"/>
    </w:rPr>
  </w:style>
  <w:style w:type="character" w:customStyle="1" w:styleId="KeinLeerraumZchn">
    <w:name w:val="Kein Leerraum Zchn"/>
    <w:basedOn w:val="Absatz-Standardschriftart"/>
    <w:link w:val="KeinLeerraum"/>
    <w:rsid w:val="00240804"/>
    <w:rPr>
      <w:rFonts w:ascii="PMingLiU" w:hAnsi="PMingLiU"/>
      <w:sz w:val="22"/>
      <w:szCs w:val="22"/>
    </w:rPr>
  </w:style>
  <w:style w:type="paragraph" w:styleId="Sprechblasentext">
    <w:name w:val="Balloon Text"/>
    <w:basedOn w:val="Standard"/>
    <w:link w:val="SprechblasentextZchn"/>
    <w:uiPriority w:val="99"/>
    <w:semiHidden/>
    <w:unhideWhenUsed/>
    <w:rsid w:val="00FC24FF"/>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FC24FF"/>
    <w:rPr>
      <w:rFonts w:ascii="Lucida Grande" w:hAnsi="Lucida Grande"/>
      <w:sz w:val="18"/>
      <w:szCs w:val="18"/>
    </w:rPr>
  </w:style>
  <w:style w:type="paragraph" w:styleId="Listenabsatz">
    <w:name w:val="List Paragraph"/>
    <w:basedOn w:val="Standard"/>
    <w:uiPriority w:val="34"/>
    <w:qFormat/>
    <w:rsid w:val="00C05079"/>
    <w:pPr>
      <w:ind w:left="720"/>
      <w:contextualSpacing/>
    </w:pPr>
  </w:style>
  <w:style w:type="character" w:styleId="Hyperlink">
    <w:name w:val="Hyperlink"/>
    <w:basedOn w:val="Absatz-Standardschriftart"/>
    <w:uiPriority w:val="99"/>
    <w:unhideWhenUsed/>
    <w:rsid w:val="000E67B3"/>
    <w:rPr>
      <w:color w:val="0000FF" w:themeColor="hyperlink"/>
      <w:u w:val="single"/>
    </w:rPr>
  </w:style>
  <w:style w:type="character" w:styleId="Kommentarzeichen">
    <w:name w:val="annotation reference"/>
    <w:basedOn w:val="Absatz-Standardschriftart"/>
    <w:uiPriority w:val="99"/>
    <w:semiHidden/>
    <w:unhideWhenUsed/>
    <w:rsid w:val="00264AF8"/>
    <w:rPr>
      <w:sz w:val="16"/>
      <w:szCs w:val="16"/>
    </w:rPr>
  </w:style>
  <w:style w:type="paragraph" w:styleId="Kommentartext">
    <w:name w:val="annotation text"/>
    <w:basedOn w:val="Standard"/>
    <w:link w:val="KommentartextZchn"/>
    <w:uiPriority w:val="99"/>
    <w:semiHidden/>
    <w:unhideWhenUsed/>
    <w:rsid w:val="00264AF8"/>
    <w:rPr>
      <w:sz w:val="20"/>
      <w:szCs w:val="20"/>
    </w:rPr>
  </w:style>
  <w:style w:type="character" w:customStyle="1" w:styleId="KommentartextZchn">
    <w:name w:val="Kommentartext Zchn"/>
    <w:basedOn w:val="Absatz-Standardschriftart"/>
    <w:link w:val="Kommentartext"/>
    <w:uiPriority w:val="99"/>
    <w:semiHidden/>
    <w:rsid w:val="00264AF8"/>
    <w:rPr>
      <w:sz w:val="20"/>
      <w:szCs w:val="20"/>
    </w:rPr>
  </w:style>
  <w:style w:type="paragraph" w:styleId="Kommentarthema">
    <w:name w:val="annotation subject"/>
    <w:basedOn w:val="Kommentartext"/>
    <w:next w:val="Kommentartext"/>
    <w:link w:val="KommentarthemaZchn"/>
    <w:uiPriority w:val="99"/>
    <w:semiHidden/>
    <w:unhideWhenUsed/>
    <w:rsid w:val="00264AF8"/>
    <w:rPr>
      <w:b/>
      <w:bCs/>
    </w:rPr>
  </w:style>
  <w:style w:type="character" w:customStyle="1" w:styleId="KommentarthemaZchn">
    <w:name w:val="Kommentarthema Zchn"/>
    <w:basedOn w:val="KommentartextZchn"/>
    <w:link w:val="Kommentarthema"/>
    <w:uiPriority w:val="99"/>
    <w:semiHidden/>
    <w:rsid w:val="00264AF8"/>
    <w:rPr>
      <w:b/>
      <w:bCs/>
      <w:sz w:val="20"/>
      <w:szCs w:val="20"/>
    </w:rPr>
  </w:style>
  <w:style w:type="character" w:customStyle="1" w:styleId="xn-location">
    <w:name w:val="xn-location"/>
    <w:basedOn w:val="Absatz-Standardschriftart"/>
    <w:rsid w:val="004845D2"/>
  </w:style>
  <w:style w:type="character" w:customStyle="1" w:styleId="xn-chron">
    <w:name w:val="xn-chron"/>
    <w:basedOn w:val="Absatz-Standardschriftart"/>
    <w:rsid w:val="004845D2"/>
  </w:style>
  <w:style w:type="character" w:styleId="Platzhaltertext">
    <w:name w:val="Placeholder Text"/>
    <w:basedOn w:val="Absatz-Standardschriftart"/>
    <w:uiPriority w:val="99"/>
    <w:semiHidden/>
    <w:rsid w:val="0012124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40804"/>
    <w:pPr>
      <w:tabs>
        <w:tab w:val="center" w:pos="4320"/>
        <w:tab w:val="right" w:pos="8640"/>
      </w:tabs>
    </w:pPr>
  </w:style>
  <w:style w:type="character" w:customStyle="1" w:styleId="KopfzeileZchn">
    <w:name w:val="Kopfzeile Zchn"/>
    <w:basedOn w:val="Absatz-Standardschriftart"/>
    <w:link w:val="Kopfzeile"/>
    <w:uiPriority w:val="99"/>
    <w:rsid w:val="00240804"/>
  </w:style>
  <w:style w:type="paragraph" w:styleId="Fuzeile">
    <w:name w:val="footer"/>
    <w:basedOn w:val="Standard"/>
    <w:link w:val="FuzeileZchn"/>
    <w:uiPriority w:val="99"/>
    <w:unhideWhenUsed/>
    <w:rsid w:val="00240804"/>
    <w:pPr>
      <w:tabs>
        <w:tab w:val="center" w:pos="4320"/>
        <w:tab w:val="right" w:pos="8640"/>
      </w:tabs>
    </w:pPr>
  </w:style>
  <w:style w:type="character" w:customStyle="1" w:styleId="FuzeileZchn">
    <w:name w:val="Fußzeile Zchn"/>
    <w:basedOn w:val="Absatz-Standardschriftart"/>
    <w:link w:val="Fuzeile"/>
    <w:uiPriority w:val="99"/>
    <w:rsid w:val="00240804"/>
  </w:style>
  <w:style w:type="paragraph" w:styleId="KeinLeerraum">
    <w:name w:val="No Spacing"/>
    <w:link w:val="KeinLeerraumZchn"/>
    <w:qFormat/>
    <w:rsid w:val="00240804"/>
    <w:rPr>
      <w:rFonts w:ascii="PMingLiU" w:hAnsi="PMingLiU"/>
      <w:sz w:val="22"/>
      <w:szCs w:val="22"/>
    </w:rPr>
  </w:style>
  <w:style w:type="character" w:customStyle="1" w:styleId="KeinLeerraumZchn">
    <w:name w:val="Kein Leerraum Zchn"/>
    <w:basedOn w:val="Absatz-Standardschriftart"/>
    <w:link w:val="KeinLeerraum"/>
    <w:rsid w:val="00240804"/>
    <w:rPr>
      <w:rFonts w:ascii="PMingLiU" w:hAnsi="PMingLiU"/>
      <w:sz w:val="22"/>
      <w:szCs w:val="22"/>
    </w:rPr>
  </w:style>
  <w:style w:type="paragraph" w:styleId="Sprechblasentext">
    <w:name w:val="Balloon Text"/>
    <w:basedOn w:val="Standard"/>
    <w:link w:val="SprechblasentextZchn"/>
    <w:uiPriority w:val="99"/>
    <w:semiHidden/>
    <w:unhideWhenUsed/>
    <w:rsid w:val="00FC24FF"/>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FC24FF"/>
    <w:rPr>
      <w:rFonts w:ascii="Lucida Grande" w:hAnsi="Lucida Grande"/>
      <w:sz w:val="18"/>
      <w:szCs w:val="18"/>
    </w:rPr>
  </w:style>
  <w:style w:type="paragraph" w:styleId="Listenabsatz">
    <w:name w:val="List Paragraph"/>
    <w:basedOn w:val="Standard"/>
    <w:uiPriority w:val="34"/>
    <w:qFormat/>
    <w:rsid w:val="00C05079"/>
    <w:pPr>
      <w:ind w:left="720"/>
      <w:contextualSpacing/>
    </w:pPr>
  </w:style>
  <w:style w:type="character" w:styleId="Hyperlink">
    <w:name w:val="Hyperlink"/>
    <w:basedOn w:val="Absatz-Standardschriftart"/>
    <w:uiPriority w:val="99"/>
    <w:unhideWhenUsed/>
    <w:rsid w:val="000E67B3"/>
    <w:rPr>
      <w:color w:val="0000FF" w:themeColor="hyperlink"/>
      <w:u w:val="single"/>
    </w:rPr>
  </w:style>
  <w:style w:type="character" w:styleId="Kommentarzeichen">
    <w:name w:val="annotation reference"/>
    <w:basedOn w:val="Absatz-Standardschriftart"/>
    <w:uiPriority w:val="99"/>
    <w:semiHidden/>
    <w:unhideWhenUsed/>
    <w:rsid w:val="00264AF8"/>
    <w:rPr>
      <w:sz w:val="16"/>
      <w:szCs w:val="16"/>
    </w:rPr>
  </w:style>
  <w:style w:type="paragraph" w:styleId="Kommentartext">
    <w:name w:val="annotation text"/>
    <w:basedOn w:val="Standard"/>
    <w:link w:val="KommentartextZchn"/>
    <w:uiPriority w:val="99"/>
    <w:semiHidden/>
    <w:unhideWhenUsed/>
    <w:rsid w:val="00264AF8"/>
    <w:rPr>
      <w:sz w:val="20"/>
      <w:szCs w:val="20"/>
    </w:rPr>
  </w:style>
  <w:style w:type="character" w:customStyle="1" w:styleId="KommentartextZchn">
    <w:name w:val="Kommentartext Zchn"/>
    <w:basedOn w:val="Absatz-Standardschriftart"/>
    <w:link w:val="Kommentartext"/>
    <w:uiPriority w:val="99"/>
    <w:semiHidden/>
    <w:rsid w:val="00264AF8"/>
    <w:rPr>
      <w:sz w:val="20"/>
      <w:szCs w:val="20"/>
    </w:rPr>
  </w:style>
  <w:style w:type="paragraph" w:styleId="Kommentarthema">
    <w:name w:val="annotation subject"/>
    <w:basedOn w:val="Kommentartext"/>
    <w:next w:val="Kommentartext"/>
    <w:link w:val="KommentarthemaZchn"/>
    <w:uiPriority w:val="99"/>
    <w:semiHidden/>
    <w:unhideWhenUsed/>
    <w:rsid w:val="00264AF8"/>
    <w:rPr>
      <w:b/>
      <w:bCs/>
    </w:rPr>
  </w:style>
  <w:style w:type="character" w:customStyle="1" w:styleId="KommentarthemaZchn">
    <w:name w:val="Kommentarthema Zchn"/>
    <w:basedOn w:val="KommentartextZchn"/>
    <w:link w:val="Kommentarthema"/>
    <w:uiPriority w:val="99"/>
    <w:semiHidden/>
    <w:rsid w:val="00264AF8"/>
    <w:rPr>
      <w:b/>
      <w:bCs/>
      <w:sz w:val="20"/>
      <w:szCs w:val="20"/>
    </w:rPr>
  </w:style>
  <w:style w:type="character" w:customStyle="1" w:styleId="xn-location">
    <w:name w:val="xn-location"/>
    <w:basedOn w:val="Absatz-Standardschriftart"/>
    <w:rsid w:val="004845D2"/>
  </w:style>
  <w:style w:type="character" w:customStyle="1" w:styleId="xn-chron">
    <w:name w:val="xn-chron"/>
    <w:basedOn w:val="Absatz-Standardschriftart"/>
    <w:rsid w:val="004845D2"/>
  </w:style>
  <w:style w:type="character" w:styleId="Platzhaltertext">
    <w:name w:val="Placeholder Text"/>
    <w:basedOn w:val="Absatz-Standardschriftart"/>
    <w:uiPriority w:val="99"/>
    <w:semiHidden/>
    <w:rsid w:val="0012124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orst-Ulrich.Reimer@chemours.com"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G:\daten\WINWORD\VORLAGEN\Chemours%20PM%20Ulli_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17DF06-6214-4190-A834-302AAD4E5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Chemours PM Ulli_E.dotx</Template>
  <TotalTime>0</TotalTime>
  <Pages>3</Pages>
  <Words>603</Words>
  <Characters>3799</Characters>
  <Application>Microsoft Office Word</Application>
  <DocSecurity>0</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TLG</Company>
  <LinksUpToDate>false</LinksUpToDate>
  <CharactersWithSpaces>4394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Welsch</dc:creator>
  <cp:lastModifiedBy>Barbara Welsch</cp:lastModifiedBy>
  <cp:revision>17</cp:revision>
  <cp:lastPrinted>2016-01-21T15:42:00Z</cp:lastPrinted>
  <dcterms:created xsi:type="dcterms:W3CDTF">2016-01-12T09:56:00Z</dcterms:created>
  <dcterms:modified xsi:type="dcterms:W3CDTF">2016-03-31T06:46:00Z</dcterms:modified>
</cp:coreProperties>
</file>