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E1F" w:rsidRPr="006205D4" w:rsidRDefault="006205D4" w:rsidP="00D91E1F">
      <w:pPr>
        <w:tabs>
          <w:tab w:val="left" w:pos="3220"/>
        </w:tabs>
        <w:ind w:left="1440" w:right="720"/>
        <w:jc w:val="center"/>
        <w:rPr>
          <w:rFonts w:ascii="Arial" w:hAnsi="Arial" w:cs="Arial"/>
          <w:b/>
          <w:color w:val="000000" w:themeColor="text1"/>
          <w:sz w:val="22"/>
          <w:szCs w:val="22"/>
          <w:lang w:val="de-DE"/>
        </w:rPr>
      </w:pPr>
      <w:r w:rsidRPr="006205D4">
        <w:rPr>
          <w:rFonts w:ascii="Arial" w:hAnsi="Arial" w:cs="Arial"/>
          <w:b/>
          <w:color w:val="000000" w:themeColor="text1"/>
          <w:sz w:val="22"/>
          <w:szCs w:val="22"/>
          <w:lang w:val="de-DE"/>
        </w:rPr>
        <w:t>Auf der</w:t>
      </w:r>
      <w:r w:rsidR="00D91E1F" w:rsidRPr="006205D4">
        <w:rPr>
          <w:rFonts w:ascii="Arial" w:hAnsi="Arial" w:cs="Arial"/>
          <w:b/>
          <w:color w:val="000000" w:themeColor="text1"/>
          <w:sz w:val="22"/>
          <w:szCs w:val="22"/>
          <w:lang w:val="de-DE"/>
        </w:rPr>
        <w:t xml:space="preserve"> </w:t>
      </w:r>
      <w:proofErr w:type="spellStart"/>
      <w:r w:rsidR="00D91E1F" w:rsidRPr="006205D4">
        <w:rPr>
          <w:rFonts w:ascii="Arial" w:hAnsi="Arial" w:cs="Arial"/>
          <w:b/>
          <w:color w:val="000000" w:themeColor="text1"/>
          <w:sz w:val="22"/>
          <w:szCs w:val="22"/>
          <w:lang w:val="de-DE"/>
        </w:rPr>
        <w:t>Wire</w:t>
      </w:r>
      <w:proofErr w:type="spellEnd"/>
      <w:r w:rsidR="00D91E1F" w:rsidRPr="006205D4">
        <w:rPr>
          <w:rFonts w:ascii="Arial" w:hAnsi="Arial" w:cs="Arial"/>
          <w:b/>
          <w:color w:val="000000" w:themeColor="text1"/>
          <w:sz w:val="22"/>
          <w:szCs w:val="22"/>
          <w:lang w:val="de-DE"/>
        </w:rPr>
        <w:t xml:space="preserve"> 2016 </w:t>
      </w:r>
      <w:r w:rsidRPr="006205D4">
        <w:rPr>
          <w:rFonts w:ascii="Arial" w:hAnsi="Arial" w:cs="Arial"/>
          <w:b/>
          <w:color w:val="000000" w:themeColor="text1"/>
          <w:sz w:val="22"/>
          <w:szCs w:val="22"/>
          <w:lang w:val="de-DE"/>
        </w:rPr>
        <w:t xml:space="preserve">zeigt </w:t>
      </w:r>
      <w:r w:rsidR="00D91E1F" w:rsidRPr="006205D4">
        <w:rPr>
          <w:rFonts w:ascii="Arial" w:hAnsi="Arial" w:cs="Arial"/>
          <w:b/>
          <w:color w:val="000000" w:themeColor="text1"/>
          <w:sz w:val="22"/>
          <w:szCs w:val="22"/>
          <w:lang w:val="de-DE"/>
        </w:rPr>
        <w:t xml:space="preserve">The </w:t>
      </w:r>
      <w:proofErr w:type="spellStart"/>
      <w:r w:rsidR="00D91E1F" w:rsidRPr="006205D4">
        <w:rPr>
          <w:rFonts w:ascii="Arial" w:hAnsi="Arial" w:cs="Arial"/>
          <w:b/>
          <w:color w:val="000000" w:themeColor="text1"/>
          <w:sz w:val="22"/>
          <w:szCs w:val="22"/>
          <w:lang w:val="de-DE"/>
        </w:rPr>
        <w:t>Chemours</w:t>
      </w:r>
      <w:proofErr w:type="spellEnd"/>
      <w:r w:rsidR="00D91E1F" w:rsidRPr="006205D4">
        <w:rPr>
          <w:rFonts w:ascii="Arial" w:hAnsi="Arial" w:cs="Arial"/>
          <w:b/>
          <w:color w:val="000000" w:themeColor="text1"/>
          <w:sz w:val="22"/>
          <w:szCs w:val="22"/>
          <w:lang w:val="de-DE"/>
        </w:rPr>
        <w:t xml:space="preserve"> Company </w:t>
      </w:r>
      <w:r w:rsidR="0051721F">
        <w:rPr>
          <w:rFonts w:ascii="Arial" w:hAnsi="Arial" w:cs="Arial"/>
          <w:b/>
          <w:color w:val="000000" w:themeColor="text1"/>
          <w:sz w:val="22"/>
          <w:szCs w:val="22"/>
          <w:lang w:val="de-DE"/>
        </w:rPr>
        <w:t>ihr</w:t>
      </w:r>
      <w:r w:rsidRPr="006205D4">
        <w:rPr>
          <w:rFonts w:ascii="Arial" w:hAnsi="Arial" w:cs="Arial"/>
          <w:b/>
          <w:color w:val="000000" w:themeColor="text1"/>
          <w:sz w:val="22"/>
          <w:szCs w:val="22"/>
          <w:lang w:val="de-DE"/>
        </w:rPr>
        <w:t xml:space="preserve"> umfangreiches Angebot an </w:t>
      </w:r>
      <w:r w:rsidR="00D91E1F" w:rsidRPr="006205D4">
        <w:rPr>
          <w:rFonts w:ascii="Arial" w:hAnsi="Arial" w:cs="Arial"/>
          <w:b/>
          <w:color w:val="000000" w:themeColor="text1"/>
          <w:sz w:val="22"/>
          <w:szCs w:val="22"/>
          <w:lang w:val="de-DE"/>
        </w:rPr>
        <w:t xml:space="preserve">Teflon™ </w:t>
      </w:r>
      <w:r w:rsidRPr="006205D4">
        <w:rPr>
          <w:rFonts w:ascii="Arial" w:hAnsi="Arial" w:cs="Arial"/>
          <w:b/>
          <w:color w:val="000000" w:themeColor="text1"/>
          <w:sz w:val="22"/>
          <w:szCs w:val="22"/>
          <w:lang w:val="de-DE"/>
        </w:rPr>
        <w:t>Fluorkunststoffen für die Draht- und Kabelindustrie</w:t>
      </w:r>
    </w:p>
    <w:p w:rsidR="000E59F5" w:rsidRPr="000E59F5" w:rsidRDefault="00393865" w:rsidP="000E59F5">
      <w:pPr>
        <w:tabs>
          <w:tab w:val="left" w:pos="3220"/>
        </w:tabs>
        <w:ind w:left="1440" w:right="720"/>
        <w:rPr>
          <w:rFonts w:ascii="Arial" w:hAnsi="Arial" w:cs="Arial"/>
          <w:color w:val="000000" w:themeColor="text1"/>
          <w:szCs w:val="20"/>
          <w:lang w:val="de-DE"/>
        </w:rPr>
      </w:pPr>
      <w:r>
        <w:rPr>
          <w:rFonts w:ascii="Arial" w:hAnsi="Arial" w:cs="Arial"/>
          <w:b/>
          <w:color w:val="000000" w:themeColor="text1"/>
          <w:szCs w:val="20"/>
          <w:lang w:val="de-DE"/>
        </w:rPr>
        <w:t>Düsseldorf</w:t>
      </w:r>
      <w:bookmarkStart w:id="0" w:name="_GoBack"/>
      <w:bookmarkEnd w:id="0"/>
      <w:r w:rsidR="00D91E1F" w:rsidRPr="000E59F5">
        <w:rPr>
          <w:rFonts w:ascii="Arial" w:hAnsi="Arial" w:cs="Arial"/>
          <w:color w:val="000000" w:themeColor="text1"/>
          <w:szCs w:val="20"/>
          <w:lang w:val="de-DE"/>
        </w:rPr>
        <w:t xml:space="preserve">, </w:t>
      </w:r>
      <w:r>
        <w:rPr>
          <w:rFonts w:ascii="Arial" w:hAnsi="Arial" w:cs="Arial"/>
          <w:color w:val="000000" w:themeColor="text1"/>
          <w:szCs w:val="20"/>
          <w:lang w:val="de-DE"/>
        </w:rPr>
        <w:t>4. April</w:t>
      </w:r>
      <w:r w:rsidR="00A67C1D" w:rsidRPr="000E59F5">
        <w:rPr>
          <w:rFonts w:ascii="Arial" w:hAnsi="Arial" w:cs="Arial"/>
          <w:color w:val="000000" w:themeColor="text1"/>
          <w:szCs w:val="20"/>
          <w:lang w:val="de-DE"/>
        </w:rPr>
        <w:t xml:space="preserve"> 2016</w:t>
      </w:r>
      <w:r w:rsidR="00D91E1F" w:rsidRPr="000E59F5">
        <w:rPr>
          <w:rFonts w:ascii="Arial" w:hAnsi="Arial" w:cs="Arial"/>
          <w:color w:val="000000" w:themeColor="text1"/>
          <w:szCs w:val="20"/>
          <w:lang w:val="de-DE"/>
        </w:rPr>
        <w:t xml:space="preserve"> – </w:t>
      </w:r>
      <w:r w:rsidR="006205D4" w:rsidRPr="000E59F5">
        <w:rPr>
          <w:rFonts w:ascii="Arial" w:hAnsi="Arial" w:cs="Arial"/>
          <w:color w:val="000000" w:themeColor="text1"/>
          <w:szCs w:val="20"/>
          <w:lang w:val="de-DE"/>
        </w:rPr>
        <w:t xml:space="preserve">Auf der </w:t>
      </w:r>
      <w:proofErr w:type="spellStart"/>
      <w:r w:rsidR="006205D4" w:rsidRPr="000E59F5">
        <w:rPr>
          <w:rFonts w:ascii="Arial" w:hAnsi="Arial" w:cs="Arial"/>
          <w:color w:val="000000" w:themeColor="text1"/>
          <w:szCs w:val="20"/>
          <w:lang w:val="de-DE"/>
        </w:rPr>
        <w:t>Wire</w:t>
      </w:r>
      <w:proofErr w:type="spellEnd"/>
      <w:r w:rsidR="006205D4" w:rsidRPr="000E59F5">
        <w:rPr>
          <w:rFonts w:ascii="Arial" w:hAnsi="Arial" w:cs="Arial"/>
          <w:color w:val="000000" w:themeColor="text1"/>
          <w:szCs w:val="20"/>
          <w:lang w:val="de-DE"/>
        </w:rPr>
        <w:t xml:space="preserve"> 2016 </w:t>
      </w:r>
      <w:r w:rsidR="000E59F5" w:rsidRPr="000E59F5">
        <w:rPr>
          <w:rFonts w:ascii="Arial" w:hAnsi="Arial" w:cs="Arial"/>
          <w:color w:val="000000" w:themeColor="text1"/>
          <w:szCs w:val="20"/>
          <w:lang w:val="de-DE"/>
        </w:rPr>
        <w:t>präsentiert</w:t>
      </w:r>
      <w:r w:rsidR="006205D4" w:rsidRPr="000E59F5">
        <w:rPr>
          <w:rFonts w:ascii="Arial" w:hAnsi="Arial" w:cs="Arial"/>
          <w:color w:val="000000" w:themeColor="text1"/>
          <w:szCs w:val="20"/>
          <w:lang w:val="de-DE"/>
        </w:rPr>
        <w:t xml:space="preserve"> </w:t>
      </w:r>
      <w:r w:rsidR="00010015">
        <w:rPr>
          <w:rFonts w:ascii="Arial" w:hAnsi="Arial" w:cs="Arial"/>
          <w:color w:val="000000" w:themeColor="text1"/>
          <w:szCs w:val="20"/>
          <w:lang w:val="de-DE"/>
        </w:rPr>
        <w:t xml:space="preserve">The </w:t>
      </w:r>
      <w:proofErr w:type="spellStart"/>
      <w:r w:rsidR="00010015">
        <w:rPr>
          <w:rFonts w:ascii="Arial" w:hAnsi="Arial" w:cs="Arial"/>
          <w:color w:val="000000" w:themeColor="text1"/>
          <w:szCs w:val="20"/>
          <w:lang w:val="de-DE"/>
        </w:rPr>
        <w:t>Chemours</w:t>
      </w:r>
      <w:proofErr w:type="spellEnd"/>
      <w:r w:rsidR="00010015">
        <w:rPr>
          <w:rFonts w:ascii="Arial" w:hAnsi="Arial" w:cs="Arial"/>
          <w:color w:val="000000" w:themeColor="text1"/>
          <w:szCs w:val="20"/>
          <w:lang w:val="de-DE"/>
        </w:rPr>
        <w:t xml:space="preserve"> Company („</w:t>
      </w:r>
      <w:proofErr w:type="spellStart"/>
      <w:r w:rsidR="00010015">
        <w:rPr>
          <w:rFonts w:ascii="Arial" w:hAnsi="Arial" w:cs="Arial"/>
          <w:color w:val="000000" w:themeColor="text1"/>
          <w:szCs w:val="20"/>
          <w:lang w:val="de-DE"/>
        </w:rPr>
        <w:t>Chemours</w:t>
      </w:r>
      <w:proofErr w:type="spellEnd"/>
      <w:r w:rsidR="00010015">
        <w:rPr>
          <w:rFonts w:ascii="Arial" w:hAnsi="Arial" w:cs="Arial"/>
          <w:color w:val="000000" w:themeColor="text1"/>
          <w:szCs w:val="20"/>
          <w:lang w:val="de-DE"/>
        </w:rPr>
        <w:t>“</w:t>
      </w:r>
      <w:r w:rsidR="00D91E1F" w:rsidRPr="000E59F5">
        <w:rPr>
          <w:rFonts w:ascii="Arial" w:hAnsi="Arial" w:cs="Arial"/>
          <w:color w:val="000000" w:themeColor="text1"/>
          <w:szCs w:val="20"/>
          <w:lang w:val="de-DE"/>
        </w:rPr>
        <w:t xml:space="preserve">) (NYSE: CC), </w:t>
      </w:r>
      <w:r w:rsidR="000E59F5" w:rsidRPr="000E59F5">
        <w:rPr>
          <w:rFonts w:ascii="Arial" w:hAnsi="Arial" w:cs="Arial"/>
          <w:color w:val="000000" w:themeColor="text1"/>
          <w:szCs w:val="20"/>
          <w:lang w:val="de-DE"/>
        </w:rPr>
        <w:t>ein weltweit tätiges Chemie</w:t>
      </w:r>
      <w:r w:rsidR="000E59F5">
        <w:rPr>
          <w:rFonts w:ascii="Arial" w:hAnsi="Arial" w:cs="Arial"/>
          <w:color w:val="000000" w:themeColor="text1"/>
          <w:szCs w:val="20"/>
          <w:lang w:val="de-DE"/>
        </w:rPr>
        <w:t>u</w:t>
      </w:r>
      <w:r w:rsidR="000E59F5" w:rsidRPr="000E59F5">
        <w:rPr>
          <w:rFonts w:ascii="Arial" w:hAnsi="Arial" w:cs="Arial"/>
          <w:color w:val="000000" w:themeColor="text1"/>
          <w:szCs w:val="20"/>
          <w:lang w:val="de-DE"/>
        </w:rPr>
        <w:t>nternehmen und einer der Weltmarktführer bei Titandioxid-Technologien, Fluorprodukten</w:t>
      </w:r>
      <w:r w:rsidR="000E59F5">
        <w:rPr>
          <w:rFonts w:ascii="Arial" w:hAnsi="Arial" w:cs="Arial"/>
          <w:color w:val="000000" w:themeColor="text1"/>
          <w:szCs w:val="20"/>
          <w:lang w:val="de-DE"/>
        </w:rPr>
        <w:t xml:space="preserve"> </w:t>
      </w:r>
      <w:r w:rsidR="000E59F5" w:rsidRPr="000E59F5">
        <w:rPr>
          <w:rFonts w:ascii="Arial" w:hAnsi="Arial" w:cs="Arial"/>
          <w:color w:val="000000" w:themeColor="text1"/>
          <w:szCs w:val="20"/>
          <w:lang w:val="de-DE"/>
        </w:rPr>
        <w:t>und anderen chemiebasierenden Lösungen</w:t>
      </w:r>
      <w:r w:rsidR="000E59F5">
        <w:rPr>
          <w:rFonts w:ascii="Arial" w:hAnsi="Arial" w:cs="Arial"/>
          <w:color w:val="000000" w:themeColor="text1"/>
          <w:szCs w:val="20"/>
          <w:lang w:val="de-DE"/>
        </w:rPr>
        <w:t xml:space="preserve">, in Halle 17, Stand D66 </w:t>
      </w:r>
      <w:r w:rsidR="0051721F">
        <w:rPr>
          <w:rFonts w:ascii="Arial" w:hAnsi="Arial" w:cs="Arial"/>
          <w:color w:val="000000" w:themeColor="text1"/>
          <w:szCs w:val="20"/>
          <w:lang w:val="de-DE"/>
        </w:rPr>
        <w:t>ihr</w:t>
      </w:r>
      <w:r w:rsidR="000E59F5">
        <w:rPr>
          <w:rFonts w:ascii="Arial" w:hAnsi="Arial" w:cs="Arial"/>
          <w:color w:val="000000" w:themeColor="text1"/>
          <w:szCs w:val="20"/>
          <w:lang w:val="de-DE"/>
        </w:rPr>
        <w:t xml:space="preserve"> breites Portfolio an Fluorkunststoffen für die Draht- und Kabelindustrie. Dazu gehören neue Typen aus der </w:t>
      </w:r>
      <w:proofErr w:type="spellStart"/>
      <w:r w:rsidR="000E59F5" w:rsidRPr="000E59F5">
        <w:rPr>
          <w:rFonts w:ascii="Arial" w:hAnsi="Arial" w:cs="Arial"/>
          <w:color w:val="000000" w:themeColor="text1"/>
          <w:szCs w:val="20"/>
          <w:lang w:val="de-DE"/>
        </w:rPr>
        <w:t>ECCtreme</w:t>
      </w:r>
      <w:proofErr w:type="spellEnd"/>
      <w:r w:rsidR="000E59F5" w:rsidRPr="000E59F5">
        <w:rPr>
          <w:rFonts w:ascii="Arial" w:hAnsi="Arial" w:cs="Arial"/>
          <w:color w:val="000000" w:themeColor="text1"/>
          <w:szCs w:val="20"/>
          <w:lang w:val="de-DE"/>
        </w:rPr>
        <w:t>™ ECA</w:t>
      </w:r>
      <w:r w:rsidR="000E59F5">
        <w:rPr>
          <w:rFonts w:ascii="Arial" w:hAnsi="Arial" w:cs="Arial"/>
          <w:color w:val="000000" w:themeColor="text1"/>
          <w:szCs w:val="20"/>
          <w:lang w:val="de-DE"/>
        </w:rPr>
        <w:t xml:space="preserve"> Familie, eine Klasse </w:t>
      </w:r>
      <w:r w:rsidR="00F848EC">
        <w:rPr>
          <w:rFonts w:ascii="Arial" w:hAnsi="Arial" w:cs="Arial"/>
          <w:color w:val="000000" w:themeColor="text1"/>
          <w:szCs w:val="20"/>
          <w:lang w:val="de-DE"/>
        </w:rPr>
        <w:t xml:space="preserve">thermoplastisch </w:t>
      </w:r>
      <w:proofErr w:type="spellStart"/>
      <w:r w:rsidR="00F848EC">
        <w:rPr>
          <w:rFonts w:ascii="Arial" w:hAnsi="Arial" w:cs="Arial"/>
          <w:color w:val="000000" w:themeColor="text1"/>
          <w:szCs w:val="20"/>
          <w:lang w:val="de-DE"/>
        </w:rPr>
        <w:t>verarbeitbarer</w:t>
      </w:r>
      <w:proofErr w:type="spellEnd"/>
      <w:r w:rsidR="000E59F5">
        <w:rPr>
          <w:rFonts w:ascii="Arial" w:hAnsi="Arial" w:cs="Arial"/>
          <w:color w:val="000000" w:themeColor="text1"/>
          <w:szCs w:val="20"/>
          <w:lang w:val="de-DE"/>
        </w:rPr>
        <w:t xml:space="preserve"> </w:t>
      </w:r>
      <w:proofErr w:type="spellStart"/>
      <w:r w:rsidR="000E59F5">
        <w:rPr>
          <w:rFonts w:ascii="Arial" w:hAnsi="Arial" w:cs="Arial"/>
          <w:color w:val="000000" w:themeColor="text1"/>
          <w:szCs w:val="20"/>
          <w:lang w:val="de-DE"/>
        </w:rPr>
        <w:t>Perfluorkunststoffe</w:t>
      </w:r>
      <w:proofErr w:type="spellEnd"/>
      <w:r w:rsidR="000E59F5">
        <w:rPr>
          <w:rFonts w:ascii="Arial" w:hAnsi="Arial" w:cs="Arial"/>
          <w:color w:val="000000" w:themeColor="text1"/>
          <w:szCs w:val="20"/>
          <w:lang w:val="de-DE"/>
        </w:rPr>
        <w:t xml:space="preserve">. Diese vereinen die vorteilhaften mechanischen, elektrischen und chemischen Eigenschaften von PTFE mit hoher Temperaturbeständigkeit. </w:t>
      </w:r>
      <w:r w:rsidR="000E59F5" w:rsidRPr="000E59F5">
        <w:rPr>
          <w:rFonts w:ascii="Arial" w:hAnsi="Arial" w:cs="Arial"/>
          <w:color w:val="000000" w:themeColor="text1"/>
          <w:szCs w:val="20"/>
          <w:lang w:val="de-DE"/>
        </w:rPr>
        <w:t xml:space="preserve">So besitzt der Werkstoff nach UL 746B die RTI-Einstufung (RTI = Relativer Temperaturindex) bei 300 °C bei einer Dicke von 0,75 mm. Mit seiner Dauergebrauchstemperatur von 300 °C übertrifft </w:t>
      </w:r>
      <w:proofErr w:type="spellStart"/>
      <w:r w:rsidR="000E59F5" w:rsidRPr="000E59F5">
        <w:rPr>
          <w:rFonts w:ascii="Arial" w:hAnsi="Arial" w:cs="Arial"/>
          <w:color w:val="000000" w:themeColor="text1"/>
          <w:szCs w:val="20"/>
          <w:lang w:val="de-DE"/>
        </w:rPr>
        <w:t>ECCtreme</w:t>
      </w:r>
      <w:proofErr w:type="spellEnd"/>
      <w:r w:rsidR="000E59F5" w:rsidRPr="000E59F5">
        <w:rPr>
          <w:rFonts w:ascii="Arial" w:hAnsi="Arial" w:cs="Arial"/>
          <w:color w:val="000000" w:themeColor="text1"/>
          <w:szCs w:val="20"/>
          <w:lang w:val="de-DE"/>
        </w:rPr>
        <w:t xml:space="preserve">™ ECA damit die bisherige Obergrenze von 260 °C für herkömmliche </w:t>
      </w:r>
      <w:proofErr w:type="spellStart"/>
      <w:r w:rsidR="000E59F5" w:rsidRPr="000E59F5">
        <w:rPr>
          <w:rFonts w:ascii="Arial" w:hAnsi="Arial" w:cs="Arial"/>
          <w:color w:val="000000" w:themeColor="text1"/>
          <w:szCs w:val="20"/>
          <w:lang w:val="de-DE"/>
        </w:rPr>
        <w:t>Perfluorkunststoff</w:t>
      </w:r>
      <w:proofErr w:type="spellEnd"/>
      <w:r w:rsidR="000E59F5" w:rsidRPr="000E59F5">
        <w:rPr>
          <w:rFonts w:ascii="Arial" w:hAnsi="Arial" w:cs="Arial"/>
          <w:color w:val="000000" w:themeColor="text1"/>
          <w:szCs w:val="20"/>
          <w:lang w:val="de-DE"/>
        </w:rPr>
        <w:t>-Isoliermaterialien.</w:t>
      </w:r>
    </w:p>
    <w:p w:rsidR="000E59F5" w:rsidRDefault="00D91E1F" w:rsidP="00D91E1F">
      <w:pPr>
        <w:tabs>
          <w:tab w:val="left" w:pos="3220"/>
        </w:tabs>
        <w:ind w:left="1440" w:right="720"/>
        <w:rPr>
          <w:rFonts w:ascii="Arial" w:hAnsi="Arial" w:cs="Arial"/>
          <w:color w:val="000000" w:themeColor="text1"/>
          <w:szCs w:val="20"/>
          <w:lang w:val="de-DE"/>
        </w:rPr>
      </w:pPr>
      <w:proofErr w:type="spellStart"/>
      <w:r w:rsidRPr="000E59F5">
        <w:rPr>
          <w:rFonts w:ascii="Arial" w:hAnsi="Arial" w:cs="Arial"/>
          <w:color w:val="000000" w:themeColor="text1"/>
          <w:szCs w:val="20"/>
          <w:lang w:val="de-DE"/>
        </w:rPr>
        <w:t>ECCtreme</w:t>
      </w:r>
      <w:proofErr w:type="spellEnd"/>
      <w:r w:rsidRPr="000E59F5">
        <w:rPr>
          <w:rFonts w:ascii="Arial" w:hAnsi="Arial" w:cs="Arial"/>
          <w:color w:val="000000" w:themeColor="text1"/>
          <w:szCs w:val="20"/>
          <w:lang w:val="de-DE"/>
        </w:rPr>
        <w:t xml:space="preserve">™ ECA </w:t>
      </w:r>
      <w:r w:rsidR="000E59F5" w:rsidRPr="000E59F5">
        <w:rPr>
          <w:rFonts w:ascii="Arial" w:hAnsi="Arial" w:cs="Arial"/>
          <w:color w:val="000000" w:themeColor="text1"/>
          <w:szCs w:val="20"/>
          <w:lang w:val="de-DE"/>
        </w:rPr>
        <w:t xml:space="preserve">Typen können auf herkömmlichen </w:t>
      </w:r>
      <w:proofErr w:type="spellStart"/>
      <w:r w:rsidR="000E59F5" w:rsidRPr="000E59F5">
        <w:rPr>
          <w:rFonts w:ascii="Arial" w:hAnsi="Arial" w:cs="Arial"/>
          <w:color w:val="000000" w:themeColor="text1"/>
          <w:szCs w:val="20"/>
          <w:lang w:val="de-DE"/>
        </w:rPr>
        <w:t>Extrusionsanlagen</w:t>
      </w:r>
      <w:proofErr w:type="spellEnd"/>
      <w:r w:rsidR="000E59F5" w:rsidRPr="000E59F5">
        <w:rPr>
          <w:rFonts w:ascii="Arial" w:hAnsi="Arial" w:cs="Arial"/>
          <w:color w:val="000000" w:themeColor="text1"/>
          <w:szCs w:val="20"/>
          <w:lang w:val="de-DE"/>
        </w:rPr>
        <w:t xml:space="preserve"> für Hochtemperatur-Fluorkunststoffe mit Standardparametern verarbeitet werden. Nachgeschaltete Wärmebehandlung (</w:t>
      </w:r>
      <w:proofErr w:type="spellStart"/>
      <w:r w:rsidR="000E59F5" w:rsidRPr="000E59F5">
        <w:rPr>
          <w:rFonts w:ascii="Arial" w:hAnsi="Arial" w:cs="Arial"/>
          <w:color w:val="000000" w:themeColor="text1"/>
          <w:szCs w:val="20"/>
          <w:lang w:val="de-DE"/>
        </w:rPr>
        <w:t>epitaxiale</w:t>
      </w:r>
      <w:proofErr w:type="spellEnd"/>
      <w:r w:rsidR="000E59F5" w:rsidRPr="000E59F5">
        <w:rPr>
          <w:rFonts w:ascii="Arial" w:hAnsi="Arial" w:cs="Arial"/>
          <w:color w:val="000000" w:themeColor="text1"/>
          <w:szCs w:val="20"/>
          <w:lang w:val="de-DE"/>
        </w:rPr>
        <w:t xml:space="preserve"> Ko-Kristallisation, ECC) verbessert die thermische Beständigkeit des Werkstoffs und ermöglicht vorteilhafte mechanische Eigenschaften wie Langzeit-</w:t>
      </w:r>
      <w:proofErr w:type="spellStart"/>
      <w:r w:rsidR="000E59F5" w:rsidRPr="000E59F5">
        <w:rPr>
          <w:rFonts w:ascii="Arial" w:hAnsi="Arial" w:cs="Arial"/>
          <w:color w:val="000000" w:themeColor="text1"/>
          <w:szCs w:val="20"/>
          <w:lang w:val="de-DE"/>
        </w:rPr>
        <w:t>Zugmodul</w:t>
      </w:r>
      <w:proofErr w:type="spellEnd"/>
      <w:r w:rsidR="000E59F5" w:rsidRPr="000E59F5">
        <w:rPr>
          <w:rFonts w:ascii="Arial" w:hAnsi="Arial" w:cs="Arial"/>
          <w:color w:val="000000" w:themeColor="text1"/>
          <w:szCs w:val="20"/>
          <w:lang w:val="de-DE"/>
        </w:rPr>
        <w:t xml:space="preserve"> und hohe Spannungsrissbeständigkeit.</w:t>
      </w:r>
    </w:p>
    <w:p w:rsidR="000E59F5" w:rsidRDefault="00471EC6" w:rsidP="00D91E1F">
      <w:pPr>
        <w:tabs>
          <w:tab w:val="left" w:pos="3220"/>
        </w:tabs>
        <w:ind w:left="1440" w:right="720"/>
        <w:rPr>
          <w:rFonts w:ascii="Arial" w:hAnsi="Arial" w:cs="Arial"/>
          <w:color w:val="000000" w:themeColor="text1"/>
          <w:szCs w:val="20"/>
          <w:lang w:val="de-DE"/>
        </w:rPr>
      </w:pPr>
      <w:r w:rsidRPr="00471EC6">
        <w:rPr>
          <w:rFonts w:ascii="Arial" w:hAnsi="Arial" w:cs="Arial"/>
          <w:color w:val="000000" w:themeColor="text1"/>
          <w:szCs w:val="20"/>
          <w:lang w:val="de-DE"/>
        </w:rPr>
        <w:t>Das Material eignet sich zur Ummantelung von Kabeln und Leitungen, die unter extremen Bedingungen wie sehr hohen Temperaturen, hohen Drücken und korrosiven Umgebungen zum Einsatz kommen. Typische Anwendungsbereiche sind die Öl- und Gasindustrie, Luft- und Raumfahrt, Energieerzeugung, Halbleiterfertigung sowie die Automobilindustrie.</w:t>
      </w:r>
      <w:r>
        <w:rPr>
          <w:rFonts w:ascii="Arial" w:hAnsi="Arial" w:cs="Arial"/>
          <w:color w:val="000000" w:themeColor="text1"/>
          <w:szCs w:val="20"/>
          <w:lang w:val="de-DE"/>
        </w:rPr>
        <w:t xml:space="preserve"> </w:t>
      </w:r>
      <w:r w:rsidRPr="00471EC6">
        <w:rPr>
          <w:rFonts w:ascii="Arial" w:hAnsi="Arial" w:cs="Arial"/>
          <w:color w:val="000000" w:themeColor="text1"/>
          <w:szCs w:val="20"/>
          <w:lang w:val="de-DE"/>
        </w:rPr>
        <w:t xml:space="preserve">„Mit dieser Entwicklung haben wir auf die Forderung der Industrie nach einem hochtemperaturbeständigen, </w:t>
      </w:r>
      <w:r w:rsidR="00F848EC">
        <w:rPr>
          <w:rFonts w:ascii="Arial" w:hAnsi="Arial" w:cs="Arial"/>
          <w:color w:val="000000" w:themeColor="text1"/>
          <w:szCs w:val="20"/>
          <w:lang w:val="de-DE"/>
        </w:rPr>
        <w:t xml:space="preserve">thermoplastisch </w:t>
      </w:r>
      <w:proofErr w:type="spellStart"/>
      <w:r w:rsidR="00F848EC">
        <w:rPr>
          <w:rFonts w:ascii="Arial" w:hAnsi="Arial" w:cs="Arial"/>
          <w:color w:val="000000" w:themeColor="text1"/>
          <w:szCs w:val="20"/>
          <w:lang w:val="de-DE"/>
        </w:rPr>
        <w:t>verarbeitbaren</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Perfluorkunststoff</w:t>
      </w:r>
      <w:proofErr w:type="spellEnd"/>
      <w:r w:rsidRPr="00471EC6">
        <w:rPr>
          <w:rFonts w:ascii="Arial" w:hAnsi="Arial" w:cs="Arial"/>
          <w:color w:val="000000" w:themeColor="text1"/>
          <w:szCs w:val="20"/>
          <w:lang w:val="de-DE"/>
        </w:rPr>
        <w:t xml:space="preserve"> reagiert“, so </w:t>
      </w:r>
      <w:proofErr w:type="spellStart"/>
      <w:r w:rsidRPr="00471EC6">
        <w:rPr>
          <w:rFonts w:ascii="Arial" w:hAnsi="Arial" w:cs="Arial"/>
          <w:color w:val="000000" w:themeColor="text1"/>
          <w:szCs w:val="20"/>
          <w:lang w:val="de-DE"/>
        </w:rPr>
        <w:t>Frenk</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Hulsebosch</w:t>
      </w:r>
      <w:proofErr w:type="spellEnd"/>
      <w:r w:rsidRPr="00471EC6">
        <w:rPr>
          <w:rFonts w:ascii="Arial" w:hAnsi="Arial" w:cs="Arial"/>
          <w:color w:val="000000" w:themeColor="text1"/>
          <w:szCs w:val="20"/>
          <w:lang w:val="de-DE"/>
        </w:rPr>
        <w:t xml:space="preserve">, Global </w:t>
      </w:r>
      <w:proofErr w:type="spellStart"/>
      <w:r w:rsidRPr="00471EC6">
        <w:rPr>
          <w:rFonts w:ascii="Arial" w:hAnsi="Arial" w:cs="Arial"/>
          <w:color w:val="000000" w:themeColor="text1"/>
          <w:szCs w:val="20"/>
          <w:lang w:val="de-DE"/>
        </w:rPr>
        <w:t>Product</w:t>
      </w:r>
      <w:proofErr w:type="spellEnd"/>
      <w:r w:rsidRPr="00471EC6">
        <w:rPr>
          <w:rFonts w:ascii="Arial" w:hAnsi="Arial" w:cs="Arial"/>
          <w:color w:val="000000" w:themeColor="text1"/>
          <w:szCs w:val="20"/>
          <w:lang w:val="de-DE"/>
        </w:rPr>
        <w:t xml:space="preserve"> Manager </w:t>
      </w:r>
      <w:proofErr w:type="spellStart"/>
      <w:r w:rsidRPr="00471EC6">
        <w:rPr>
          <w:rFonts w:ascii="Arial" w:hAnsi="Arial" w:cs="Arial"/>
          <w:color w:val="000000" w:themeColor="text1"/>
          <w:szCs w:val="20"/>
          <w:lang w:val="de-DE"/>
        </w:rPr>
        <w:t>Melts</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Fluoroplastics</w:t>
      </w:r>
      <w:proofErr w:type="spellEnd"/>
      <w:r w:rsidRPr="00471EC6">
        <w:rPr>
          <w:rFonts w:ascii="Arial" w:hAnsi="Arial" w:cs="Arial"/>
          <w:color w:val="000000" w:themeColor="text1"/>
          <w:szCs w:val="20"/>
          <w:lang w:val="de-DE"/>
        </w:rPr>
        <w:t xml:space="preserve"> </w:t>
      </w:r>
      <w:r>
        <w:rPr>
          <w:rFonts w:ascii="Arial" w:hAnsi="Arial" w:cs="Arial"/>
          <w:color w:val="000000" w:themeColor="text1"/>
          <w:szCs w:val="20"/>
          <w:lang w:val="de-DE"/>
        </w:rPr>
        <w:t>bei</w:t>
      </w:r>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Chemours</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Fluoropolymer</w:t>
      </w:r>
      <w:proofErr w:type="spellEnd"/>
      <w:r w:rsidRPr="00471EC6">
        <w:rPr>
          <w:rFonts w:ascii="Arial" w:hAnsi="Arial" w:cs="Arial"/>
          <w:color w:val="000000" w:themeColor="text1"/>
          <w:szCs w:val="20"/>
          <w:lang w:val="de-DE"/>
        </w:rPr>
        <w:t xml:space="preserve"> Solutions.</w:t>
      </w:r>
    </w:p>
    <w:p w:rsidR="00471EC6" w:rsidRPr="000E59F5" w:rsidRDefault="00471EC6" w:rsidP="00D91E1F">
      <w:pPr>
        <w:tabs>
          <w:tab w:val="left" w:pos="3220"/>
        </w:tabs>
        <w:ind w:left="1440" w:right="720"/>
        <w:rPr>
          <w:rFonts w:ascii="Arial" w:hAnsi="Arial" w:cs="Arial"/>
          <w:color w:val="000000" w:themeColor="text1"/>
          <w:szCs w:val="20"/>
          <w:lang w:val="de-DE"/>
        </w:rPr>
      </w:pPr>
      <w:r w:rsidRPr="00471EC6">
        <w:rPr>
          <w:rFonts w:ascii="Arial" w:hAnsi="Arial" w:cs="Arial"/>
          <w:color w:val="000000" w:themeColor="text1"/>
          <w:szCs w:val="20"/>
          <w:lang w:val="de-DE"/>
        </w:rPr>
        <w:t xml:space="preserve">Zu den weiteren am Stand präsentierten Produkten gehören die auf der patentierten </w:t>
      </w:r>
      <w:proofErr w:type="spellStart"/>
      <w:r w:rsidRPr="00471EC6">
        <w:rPr>
          <w:rFonts w:ascii="Arial" w:hAnsi="Arial" w:cs="Arial"/>
          <w:color w:val="000000" w:themeColor="text1"/>
          <w:szCs w:val="20"/>
          <w:lang w:val="de-DE"/>
        </w:rPr>
        <w:t>Airquick</w:t>
      </w:r>
      <w:proofErr w:type="spellEnd"/>
      <w:r w:rsidRPr="00471EC6">
        <w:rPr>
          <w:rFonts w:ascii="Arial" w:hAnsi="Arial" w:cs="Arial"/>
          <w:color w:val="000000" w:themeColor="text1"/>
          <w:szCs w:val="20"/>
          <w:lang w:val="de-DE"/>
        </w:rPr>
        <w:t xml:space="preserve">-Technologie basierenden Teflon™ Fluorkunststoff-Schaumtypen (FFR). Datenkabel mit geschäumten Fluorkunststoff-Ummantelungen besitzen eine geringere Signal-Fehlerdämpfung als herkömmliche Varianten. Dies ermöglicht Miniaturisierung sowie Gewichtseinsparung auf Grund der geringeren Dichte und verringerten Isolationsstärken. Ein aktuelles Beispiel ist das mit einem DuPont </w:t>
      </w:r>
      <w:proofErr w:type="spellStart"/>
      <w:r w:rsidRPr="00471EC6">
        <w:rPr>
          <w:rFonts w:ascii="Arial" w:hAnsi="Arial" w:cs="Arial"/>
          <w:color w:val="000000" w:themeColor="text1"/>
          <w:szCs w:val="20"/>
          <w:lang w:val="de-DE"/>
        </w:rPr>
        <w:t>Plunkett</w:t>
      </w:r>
      <w:proofErr w:type="spellEnd"/>
      <w:r w:rsidRPr="00471EC6">
        <w:rPr>
          <w:rFonts w:ascii="Arial" w:hAnsi="Arial" w:cs="Arial"/>
          <w:color w:val="000000" w:themeColor="text1"/>
          <w:szCs w:val="20"/>
          <w:lang w:val="de-DE"/>
        </w:rPr>
        <w:t xml:space="preserve"> Award 2013 ausgezeichnete neue Star-Quad-Datenkabel KL24, das </w:t>
      </w:r>
      <w:proofErr w:type="spellStart"/>
      <w:r w:rsidRPr="00471EC6">
        <w:rPr>
          <w:rFonts w:ascii="Arial" w:hAnsi="Arial" w:cs="Arial"/>
          <w:color w:val="000000" w:themeColor="text1"/>
          <w:szCs w:val="20"/>
          <w:lang w:val="de-DE"/>
        </w:rPr>
        <w:t>Draka</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Fileca</w:t>
      </w:r>
      <w:proofErr w:type="spellEnd"/>
      <w:r w:rsidRPr="00471EC6">
        <w:rPr>
          <w:rFonts w:ascii="Arial" w:hAnsi="Arial" w:cs="Arial"/>
          <w:color w:val="000000" w:themeColor="text1"/>
          <w:szCs w:val="20"/>
          <w:lang w:val="de-DE"/>
        </w:rPr>
        <w:t xml:space="preserve">, </w:t>
      </w:r>
      <w:proofErr w:type="spellStart"/>
      <w:r w:rsidRPr="00471EC6">
        <w:rPr>
          <w:rFonts w:ascii="Arial" w:hAnsi="Arial" w:cs="Arial"/>
          <w:color w:val="000000" w:themeColor="text1"/>
          <w:szCs w:val="20"/>
          <w:lang w:val="de-DE"/>
        </w:rPr>
        <w:t>Sainte</w:t>
      </w:r>
      <w:proofErr w:type="spellEnd"/>
      <w:r w:rsidRPr="00471EC6">
        <w:rPr>
          <w:rFonts w:ascii="Arial" w:hAnsi="Arial" w:cs="Arial"/>
          <w:color w:val="000000" w:themeColor="text1"/>
          <w:szCs w:val="20"/>
          <w:lang w:val="de-DE"/>
        </w:rPr>
        <w:t xml:space="preserve">-Geneviève/Frankreich, für die Luftfahrtindustrie entwickelt hat. Es ist – bei gleichem Durchmesser – bis zu 25 % leichter als bisher eingesetzte </w:t>
      </w:r>
      <w:proofErr w:type="spellStart"/>
      <w:r w:rsidRPr="00471EC6">
        <w:rPr>
          <w:rFonts w:ascii="Arial" w:hAnsi="Arial" w:cs="Arial"/>
          <w:color w:val="000000" w:themeColor="text1"/>
          <w:szCs w:val="20"/>
          <w:lang w:val="de-DE"/>
        </w:rPr>
        <w:t>Quadkabel</w:t>
      </w:r>
      <w:proofErr w:type="spellEnd"/>
      <w:r w:rsidRPr="00471EC6">
        <w:rPr>
          <w:rFonts w:ascii="Arial" w:hAnsi="Arial" w:cs="Arial"/>
          <w:color w:val="000000" w:themeColor="text1"/>
          <w:szCs w:val="20"/>
          <w:lang w:val="de-DE"/>
        </w:rPr>
        <w:t xml:space="preserve"> und ermöglicht die Reduktion des Treibstoffverbrauchs von Flugzeugen und damit der Umweltbelastung.</w:t>
      </w:r>
    </w:p>
    <w:p w:rsidR="00820BD4" w:rsidRDefault="00820BD4">
      <w:pPr>
        <w:spacing w:after="0" w:line="240" w:lineRule="auto"/>
        <w:ind w:left="0"/>
        <w:rPr>
          <w:rFonts w:ascii="Arial" w:hAnsi="Arial" w:cs="Arial"/>
          <w:b/>
          <w:color w:val="F79646" w:themeColor="accent6"/>
          <w:sz w:val="18"/>
          <w:szCs w:val="18"/>
          <w:lang w:val="de-DE"/>
        </w:rPr>
      </w:pPr>
      <w:r w:rsidRPr="00010015">
        <w:rPr>
          <w:rFonts w:ascii="Arial" w:hAnsi="Arial" w:cs="Arial"/>
          <w:b/>
          <w:color w:val="F79646" w:themeColor="accent6"/>
          <w:lang w:val="de-DE"/>
        </w:rPr>
        <w:br w:type="page"/>
      </w:r>
    </w:p>
    <w:p w:rsidR="00BF6DB0" w:rsidRPr="0099575A" w:rsidRDefault="00CE177E" w:rsidP="00570B10">
      <w:pPr>
        <w:pStyle w:val="Boilerplate"/>
        <w:spacing w:before="240"/>
        <w:rPr>
          <w:rFonts w:ascii="Arial" w:hAnsi="Arial" w:cs="Arial"/>
        </w:rPr>
      </w:pPr>
      <w:r w:rsidRPr="0015773D">
        <w:rPr>
          <w:rFonts w:ascii="Arial" w:hAnsi="Arial" w:cs="Arial"/>
          <w:b/>
          <w:color w:val="F79646" w:themeColor="accent6"/>
        </w:rPr>
        <w:lastRenderedPageBreak/>
        <w:t>Über</w:t>
      </w:r>
      <w:r w:rsidR="00BF6DB0" w:rsidRPr="0015773D">
        <w:rPr>
          <w:rFonts w:ascii="Arial" w:hAnsi="Arial" w:cs="Arial"/>
          <w:b/>
          <w:color w:val="F79646" w:themeColor="accent6"/>
        </w:rPr>
        <w:t xml:space="preserve"> The </w:t>
      </w:r>
      <w:proofErr w:type="spellStart"/>
      <w:r w:rsidR="00BF6DB0" w:rsidRPr="0015773D">
        <w:rPr>
          <w:rFonts w:ascii="Arial" w:hAnsi="Arial" w:cs="Arial"/>
          <w:b/>
          <w:color w:val="F79646" w:themeColor="accent6"/>
        </w:rPr>
        <w:t>Chemours</w:t>
      </w:r>
      <w:proofErr w:type="spellEnd"/>
      <w:r w:rsidR="00BF6DB0" w:rsidRPr="0015773D">
        <w:rPr>
          <w:rFonts w:ascii="Arial" w:hAnsi="Arial" w:cs="Arial"/>
          <w:b/>
          <w:color w:val="F79646" w:themeColor="accent6"/>
        </w:rPr>
        <w:t xml:space="preserve"> Company</w:t>
      </w:r>
      <w:r w:rsidR="00594459" w:rsidRPr="0099575A">
        <w:rPr>
          <w:rFonts w:ascii="Arial" w:hAnsi="Arial" w:cs="Arial"/>
          <w:color w:val="F79646" w:themeColor="accent6"/>
        </w:rPr>
        <w:br/>
      </w:r>
      <w:r w:rsidR="00BE1C45" w:rsidRPr="00BE1C45">
        <w:rPr>
          <w:rFonts w:ascii="Arial" w:hAnsi="Arial" w:cs="Arial"/>
        </w:rPr>
        <w:t xml:space="preserve">The </w:t>
      </w:r>
      <w:proofErr w:type="spellStart"/>
      <w:r w:rsidR="00BE1C45" w:rsidRPr="00BE1C45">
        <w:rPr>
          <w:rFonts w:ascii="Arial" w:hAnsi="Arial" w:cs="Arial"/>
        </w:rPr>
        <w:t>Chemours</w:t>
      </w:r>
      <w:proofErr w:type="spellEnd"/>
      <w:r w:rsidR="00BE1C45" w:rsidRPr="00BE1C45">
        <w:rPr>
          <w:rFonts w:ascii="Arial" w:hAnsi="Arial" w:cs="Arial"/>
        </w:rPr>
        <w:t xml:space="preserve"> Company trägt mit den Möglichkeiten der Chemie zu einer bunteren, leistungsfähigeren und saubereren Welt bei. Das Unternehmen ist </w:t>
      </w:r>
      <w:proofErr w:type="gramStart"/>
      <w:r w:rsidR="00BE1C45" w:rsidRPr="00BE1C45">
        <w:rPr>
          <w:rFonts w:ascii="Arial" w:hAnsi="Arial" w:cs="Arial"/>
        </w:rPr>
        <w:t>ein</w:t>
      </w:r>
      <w:proofErr w:type="gramEnd"/>
      <w:r w:rsidR="00BE1C45" w:rsidRPr="00BE1C45">
        <w:rPr>
          <w:rFonts w:ascii="Arial" w:hAnsi="Arial" w:cs="Arial"/>
        </w:rPr>
        <w:t xml:space="preserve"> Weltmarktführer bei Titandioxid-Technologien, Fluorprodukten und anderen chemiebasierenden Lösungen. Es bietet seinen Kunden aus einem breiten Branchenspektrum bahnbrechende Produkte, breite Anwendungserfahrung und andere, auf Chemie basierende Innovation an. Produkte von </w:t>
      </w:r>
      <w:proofErr w:type="spellStart"/>
      <w:r w:rsidR="00BE1C45" w:rsidRPr="00BE1C45">
        <w:rPr>
          <w:rFonts w:ascii="Arial" w:hAnsi="Arial" w:cs="Arial"/>
        </w:rPr>
        <w:t>Chemours</w:t>
      </w:r>
      <w:proofErr w:type="spellEnd"/>
      <w:r w:rsidR="00BE1C45" w:rsidRPr="00BE1C45">
        <w:rPr>
          <w:rFonts w:ascii="Arial" w:hAnsi="Arial" w:cs="Arial"/>
        </w:rPr>
        <w:t xml:space="preserve"> findet man in Kunststoffen und Beschichtungen, in der Kälte- und Klimatechnik, im Bergbau und in der Ölraffination sowie in der allgemeinen industriellen Fertigung. Zu den bekanntesten Marken von </w:t>
      </w:r>
      <w:proofErr w:type="spellStart"/>
      <w:r w:rsidR="00BE1C45" w:rsidRPr="00BE1C45">
        <w:rPr>
          <w:rFonts w:ascii="Arial" w:hAnsi="Arial" w:cs="Arial"/>
        </w:rPr>
        <w:t>Chemours</w:t>
      </w:r>
      <w:proofErr w:type="spellEnd"/>
      <w:r w:rsidR="00BE1C45" w:rsidRPr="00BE1C45">
        <w:rPr>
          <w:rFonts w:ascii="Arial" w:hAnsi="Arial" w:cs="Arial"/>
        </w:rPr>
        <w:t xml:space="preserve"> zählen Teflon™, </w:t>
      </w:r>
      <w:proofErr w:type="spellStart"/>
      <w:r w:rsidR="00BE1C45" w:rsidRPr="00BE1C45">
        <w:rPr>
          <w:rFonts w:ascii="Arial" w:hAnsi="Arial" w:cs="Arial"/>
        </w:rPr>
        <w:t>Ti</w:t>
      </w:r>
      <w:proofErr w:type="spellEnd"/>
      <w:r w:rsidR="00BE1C45" w:rsidRPr="00BE1C45">
        <w:rPr>
          <w:rFonts w:ascii="Arial" w:hAnsi="Arial" w:cs="Arial"/>
        </w:rPr>
        <w:t xml:space="preserve">-Pure™, </w:t>
      </w:r>
      <w:proofErr w:type="spellStart"/>
      <w:r w:rsidR="00BE1C45" w:rsidRPr="00BE1C45">
        <w:rPr>
          <w:rFonts w:ascii="Arial" w:hAnsi="Arial" w:cs="Arial"/>
        </w:rPr>
        <w:t>Krytox</w:t>
      </w:r>
      <w:proofErr w:type="spellEnd"/>
      <w:r w:rsidR="00BE1C45" w:rsidRPr="00BE1C45">
        <w:rPr>
          <w:rFonts w:ascii="Arial" w:hAnsi="Arial" w:cs="Arial"/>
        </w:rPr>
        <w:t xml:space="preserve">™ </w:t>
      </w:r>
      <w:proofErr w:type="spellStart"/>
      <w:r w:rsidR="00BE1C45" w:rsidRPr="00BE1C45">
        <w:rPr>
          <w:rFonts w:ascii="Arial" w:hAnsi="Arial" w:cs="Arial"/>
        </w:rPr>
        <w:t>Viton</w:t>
      </w:r>
      <w:proofErr w:type="spellEnd"/>
      <w:r w:rsidR="00BE1C45" w:rsidRPr="00BE1C45">
        <w:rPr>
          <w:rFonts w:ascii="Arial" w:hAnsi="Arial" w:cs="Arial"/>
        </w:rPr>
        <w:t xml:space="preserve">™, </w:t>
      </w:r>
      <w:proofErr w:type="spellStart"/>
      <w:r w:rsidR="00BE1C45" w:rsidRPr="00BE1C45">
        <w:rPr>
          <w:rFonts w:ascii="Arial" w:hAnsi="Arial" w:cs="Arial"/>
        </w:rPr>
        <w:t>Opteon</w:t>
      </w:r>
      <w:proofErr w:type="spellEnd"/>
      <w:r w:rsidR="00BE1C45" w:rsidRPr="00BE1C45">
        <w:rPr>
          <w:rFonts w:ascii="Arial" w:hAnsi="Arial" w:cs="Arial"/>
        </w:rPr>
        <w:t xml:space="preserve">™ und </w:t>
      </w:r>
      <w:proofErr w:type="spellStart"/>
      <w:r w:rsidR="00BE1C45" w:rsidRPr="00BE1C45">
        <w:rPr>
          <w:rFonts w:ascii="Arial" w:hAnsi="Arial" w:cs="Arial"/>
        </w:rPr>
        <w:t>Nafion</w:t>
      </w:r>
      <w:proofErr w:type="spellEnd"/>
      <w:r w:rsidR="00BE1C45" w:rsidRPr="00BE1C45">
        <w:rPr>
          <w:rFonts w:ascii="Arial" w:hAnsi="Arial" w:cs="Arial"/>
        </w:rPr>
        <w:t xml:space="preserve">™. </w:t>
      </w:r>
      <w:proofErr w:type="spellStart"/>
      <w:r w:rsidR="00BE1C45" w:rsidRPr="00BE1C45">
        <w:rPr>
          <w:rFonts w:ascii="Arial" w:hAnsi="Arial" w:cs="Arial"/>
        </w:rPr>
        <w:t>Chemours</w:t>
      </w:r>
      <w:proofErr w:type="spellEnd"/>
      <w:r w:rsidR="00BE1C45" w:rsidRPr="00BE1C45">
        <w:rPr>
          <w:rFonts w:ascii="Arial" w:hAnsi="Arial" w:cs="Arial"/>
        </w:rPr>
        <w:t xml:space="preserve"> beschäftigt ca. 8.100 Mitarbeiter, hat 35 Produktionsstandorte und betreut weltweit über 5.000 Kunden in den Regionen Amerika, EMEA (Europa, Mittlerer Osten, Afrika) und Asien/Pazifik. Der Firmensitz von </w:t>
      </w:r>
      <w:proofErr w:type="spellStart"/>
      <w:r w:rsidR="00BE1C45" w:rsidRPr="00BE1C45">
        <w:rPr>
          <w:rFonts w:ascii="Arial" w:hAnsi="Arial" w:cs="Arial"/>
        </w:rPr>
        <w:t>Chemours</w:t>
      </w:r>
      <w:proofErr w:type="spellEnd"/>
      <w:r w:rsidR="00BE1C45" w:rsidRPr="00BE1C45">
        <w:rPr>
          <w:rFonts w:ascii="Arial" w:hAnsi="Arial" w:cs="Arial"/>
        </w:rPr>
        <w:t xml:space="preserve"> befindet sich in </w:t>
      </w:r>
      <w:proofErr w:type="spellStart"/>
      <w:r w:rsidR="00BE1C45" w:rsidRPr="00BE1C45">
        <w:rPr>
          <w:rFonts w:ascii="Arial" w:hAnsi="Arial" w:cs="Arial"/>
        </w:rPr>
        <w:t>Wilmington</w:t>
      </w:r>
      <w:proofErr w:type="spellEnd"/>
      <w:r w:rsidR="00BE1C45" w:rsidRPr="00BE1C45">
        <w:rPr>
          <w:rFonts w:ascii="Arial" w:hAnsi="Arial" w:cs="Arial"/>
        </w:rPr>
        <w:t>, Del. Das Unternehmen ist an der NYSE unter dem Symbol CC gelistet. Weitere Informationen sind verfügbar unter chemours.com oder auf Twitter unter @</w:t>
      </w:r>
      <w:proofErr w:type="spellStart"/>
      <w:r w:rsidR="00BE1C45" w:rsidRPr="00BE1C45">
        <w:rPr>
          <w:rFonts w:ascii="Arial" w:hAnsi="Arial" w:cs="Arial"/>
        </w:rPr>
        <w:t>chemours</w:t>
      </w:r>
      <w:proofErr w:type="spellEnd"/>
      <w:r w:rsidR="00BE1C45" w:rsidRPr="00BE1C45">
        <w:rPr>
          <w:rFonts w:ascii="Arial" w:hAnsi="Arial" w:cs="Arial"/>
        </w:rPr>
        <w:t>.</w:t>
      </w:r>
    </w:p>
    <w:p w:rsidR="00F00E23" w:rsidRDefault="00F00E23" w:rsidP="0015773D">
      <w:pPr>
        <w:tabs>
          <w:tab w:val="left" w:pos="3220"/>
        </w:tabs>
        <w:spacing w:line="240" w:lineRule="auto"/>
        <w:ind w:left="1440" w:right="720"/>
        <w:rPr>
          <w:rFonts w:ascii="Arial" w:hAnsi="Arial" w:cs="Arial"/>
          <w:color w:val="000000" w:themeColor="text1"/>
          <w:szCs w:val="20"/>
          <w:lang w:val="de-DE"/>
        </w:rPr>
      </w:pPr>
    </w:p>
    <w:p w:rsidR="00BF6DB0" w:rsidRPr="0099575A" w:rsidRDefault="00BF6DB0" w:rsidP="0015773D">
      <w:pPr>
        <w:tabs>
          <w:tab w:val="left" w:pos="3220"/>
        </w:tabs>
        <w:spacing w:line="240" w:lineRule="auto"/>
        <w:ind w:left="1440" w:right="720"/>
        <w:rPr>
          <w:rFonts w:ascii="Arial" w:hAnsi="Arial" w:cs="Arial"/>
          <w:color w:val="000000" w:themeColor="text1"/>
          <w:szCs w:val="20"/>
          <w:lang w:val="de-DE"/>
        </w:rPr>
      </w:pPr>
      <w:r w:rsidRPr="0099575A">
        <w:rPr>
          <w:rFonts w:ascii="Arial" w:hAnsi="Arial" w:cs="Arial"/>
          <w:color w:val="000000" w:themeColor="text1"/>
          <w:szCs w:val="20"/>
          <w:lang w:val="de-DE"/>
        </w:rPr>
        <w:t># # #</w:t>
      </w:r>
    </w:p>
    <w:p w:rsidR="00F00E23" w:rsidRDefault="00F00E23" w:rsidP="00F53AAC">
      <w:pPr>
        <w:pStyle w:val="Boilerplate"/>
        <w:rPr>
          <w:rFonts w:ascii="Arial" w:hAnsi="Arial" w:cs="Arial"/>
        </w:rPr>
      </w:pPr>
    </w:p>
    <w:p w:rsidR="005836DD" w:rsidRDefault="00F53AAC" w:rsidP="00F53AAC">
      <w:pPr>
        <w:pStyle w:val="Boilerplate"/>
        <w:rPr>
          <w:rFonts w:ascii="Arial" w:hAnsi="Arial" w:cs="Arial"/>
        </w:rPr>
      </w:pPr>
      <w:proofErr w:type="spellStart"/>
      <w:r w:rsidRPr="00F53AAC">
        <w:rPr>
          <w:rFonts w:ascii="Arial" w:hAnsi="Arial" w:cs="Arial"/>
        </w:rPr>
        <w:t>Chemours</w:t>
      </w:r>
      <w:proofErr w:type="spellEnd"/>
      <w:r w:rsidRPr="00F53AAC">
        <w:rPr>
          <w:rFonts w:ascii="Arial" w:hAnsi="Arial" w:cs="Arial"/>
        </w:rPr>
        <w:t>™ und das</w:t>
      </w:r>
      <w:r>
        <w:rPr>
          <w:rFonts w:ascii="Arial" w:hAnsi="Arial" w:cs="Arial"/>
        </w:rPr>
        <w:t xml:space="preserve"> </w:t>
      </w:r>
      <w:proofErr w:type="spellStart"/>
      <w:r w:rsidRPr="00F53AAC">
        <w:rPr>
          <w:rFonts w:ascii="Arial" w:hAnsi="Arial" w:cs="Arial"/>
        </w:rPr>
        <w:t>Chemours</w:t>
      </w:r>
      <w:proofErr w:type="spellEnd"/>
      <w:r w:rsidRPr="00F53AAC">
        <w:rPr>
          <w:rFonts w:ascii="Arial" w:hAnsi="Arial" w:cs="Arial"/>
        </w:rPr>
        <w:t xml:space="preserve"> Logo sind markenrechtlich oder urheberrechtlich geschützt für The </w:t>
      </w:r>
      <w:proofErr w:type="spellStart"/>
      <w:r w:rsidRPr="00F53AAC">
        <w:rPr>
          <w:rFonts w:ascii="Arial" w:hAnsi="Arial" w:cs="Arial"/>
        </w:rPr>
        <w:t>Chemours</w:t>
      </w:r>
      <w:proofErr w:type="spellEnd"/>
      <w:r w:rsidRPr="00F53AAC">
        <w:rPr>
          <w:rFonts w:ascii="Arial" w:hAnsi="Arial" w:cs="Arial"/>
        </w:rPr>
        <w:t xml:space="preserve"> Company.</w:t>
      </w:r>
    </w:p>
    <w:p w:rsidR="00607D38" w:rsidRDefault="00607D38" w:rsidP="00607D38">
      <w:pPr>
        <w:tabs>
          <w:tab w:val="left" w:pos="3220"/>
        </w:tabs>
        <w:ind w:left="1440" w:right="720"/>
        <w:rPr>
          <w:rFonts w:ascii="Arial" w:hAnsi="Arial" w:cs="Arial"/>
          <w:color w:val="000000" w:themeColor="text1"/>
          <w:szCs w:val="20"/>
        </w:rPr>
      </w:pPr>
      <w:r>
        <w:rPr>
          <w:rFonts w:ascii="Arial" w:hAnsi="Arial" w:cs="Arial"/>
          <w:noProof/>
          <w:color w:val="000000" w:themeColor="text1"/>
          <w:szCs w:val="20"/>
          <w:lang w:val="de-DE" w:eastAsia="de-DE"/>
        </w:rPr>
        <w:drawing>
          <wp:inline distT="0" distB="0" distL="0" distR="0" wp14:anchorId="22E41A4D" wp14:editId="23D1CACD">
            <wp:extent cx="3579124" cy="2584174"/>
            <wp:effectExtent l="0" t="0" r="254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2_Wire.jpg"/>
                    <pic:cNvPicPr/>
                  </pic:nvPicPr>
                  <pic:blipFill>
                    <a:blip r:embed="rId9" cstate="email">
                      <a:extLst>
                        <a:ext uri="{28A0092B-C50C-407E-A947-70E740481C1C}">
                          <a14:useLocalDpi xmlns:a14="http://schemas.microsoft.com/office/drawing/2010/main"/>
                        </a:ext>
                      </a:extLst>
                    </a:blip>
                    <a:stretch>
                      <a:fillRect/>
                    </a:stretch>
                  </pic:blipFill>
                  <pic:spPr>
                    <a:xfrm>
                      <a:off x="0" y="0"/>
                      <a:ext cx="3575361" cy="2581457"/>
                    </a:xfrm>
                    <a:prstGeom prst="rect">
                      <a:avLst/>
                    </a:prstGeom>
                  </pic:spPr>
                </pic:pic>
              </a:graphicData>
            </a:graphic>
          </wp:inline>
        </w:drawing>
      </w:r>
    </w:p>
    <w:p w:rsidR="00607D38" w:rsidRPr="002937E8" w:rsidRDefault="00607D38" w:rsidP="00607D38">
      <w:pPr>
        <w:tabs>
          <w:tab w:val="left" w:pos="3220"/>
        </w:tabs>
        <w:spacing w:after="0"/>
        <w:ind w:left="1440" w:right="720"/>
        <w:rPr>
          <w:rFonts w:ascii="Arial" w:hAnsi="Arial" w:cs="Arial"/>
          <w:color w:val="000000" w:themeColor="text1"/>
          <w:szCs w:val="20"/>
          <w:lang w:val="de-DE"/>
        </w:rPr>
      </w:pPr>
      <w:r w:rsidRPr="002937E8">
        <w:rPr>
          <w:rFonts w:ascii="Arial" w:hAnsi="Arial" w:cs="Arial"/>
          <w:color w:val="000000" w:themeColor="text1"/>
          <w:szCs w:val="20"/>
          <w:lang w:val="de-DE"/>
        </w:rPr>
        <w:t>Bild: Chemours</w:t>
      </w:r>
    </w:p>
    <w:p w:rsidR="001C7E32" w:rsidRPr="001C7E32" w:rsidRDefault="001C7E32" w:rsidP="001C7E32">
      <w:pPr>
        <w:tabs>
          <w:tab w:val="left" w:pos="3220"/>
        </w:tabs>
        <w:spacing w:after="0" w:line="240" w:lineRule="auto"/>
        <w:ind w:left="1440" w:right="720"/>
        <w:rPr>
          <w:rFonts w:ascii="Arial" w:hAnsi="Arial" w:cs="Arial"/>
          <w:color w:val="000000" w:themeColor="text1"/>
          <w:szCs w:val="20"/>
          <w:lang w:val="de-DE"/>
        </w:rPr>
      </w:pPr>
      <w:r w:rsidRPr="001C7E32">
        <w:rPr>
          <w:rFonts w:ascii="Arial" w:hAnsi="Arial" w:cs="Arial"/>
          <w:color w:val="000000" w:themeColor="text1"/>
          <w:szCs w:val="20"/>
          <w:lang w:val="de-DE"/>
        </w:rPr>
        <w:t xml:space="preserve">Auf der </w:t>
      </w:r>
      <w:proofErr w:type="spellStart"/>
      <w:r w:rsidRPr="001C7E32">
        <w:rPr>
          <w:rFonts w:ascii="Arial" w:hAnsi="Arial" w:cs="Arial"/>
          <w:color w:val="000000" w:themeColor="text1"/>
          <w:szCs w:val="20"/>
          <w:lang w:val="de-DE"/>
        </w:rPr>
        <w:t>Wire</w:t>
      </w:r>
      <w:proofErr w:type="spellEnd"/>
      <w:r w:rsidRPr="001C7E32">
        <w:rPr>
          <w:rFonts w:ascii="Arial" w:hAnsi="Arial" w:cs="Arial"/>
          <w:color w:val="000000" w:themeColor="text1"/>
          <w:szCs w:val="20"/>
          <w:lang w:val="de-DE"/>
        </w:rPr>
        <w:t xml:space="preserve"> 2016 präsentiert </w:t>
      </w:r>
      <w:proofErr w:type="spellStart"/>
      <w:r w:rsidRPr="001C7E32">
        <w:rPr>
          <w:rFonts w:ascii="Arial" w:hAnsi="Arial" w:cs="Arial"/>
          <w:color w:val="000000" w:themeColor="text1"/>
          <w:szCs w:val="20"/>
          <w:lang w:val="de-DE"/>
        </w:rPr>
        <w:t>Chemours</w:t>
      </w:r>
      <w:proofErr w:type="spellEnd"/>
      <w:r w:rsidRPr="001C7E32">
        <w:rPr>
          <w:rFonts w:ascii="Arial" w:hAnsi="Arial" w:cs="Arial"/>
          <w:color w:val="000000" w:themeColor="text1"/>
          <w:szCs w:val="20"/>
          <w:lang w:val="de-DE"/>
        </w:rPr>
        <w:t xml:space="preserve"> sein umfangreiches Angebot für die Draht- und Kabelindustrie. </w:t>
      </w:r>
      <w:r w:rsidR="00234053">
        <w:rPr>
          <w:rFonts w:ascii="Arial" w:hAnsi="Arial" w:cs="Arial"/>
          <w:color w:val="000000" w:themeColor="text1"/>
          <w:szCs w:val="20"/>
          <w:lang w:val="de-DE"/>
        </w:rPr>
        <w:t xml:space="preserve">Im Fokus stehen dabei sehr hohe Einsatztemperaturen bis 300 °C, Miniaturisierung, höchste Datenübertragungsleistungen, Gewichtsreduktion sowie die </w:t>
      </w:r>
      <w:r w:rsidR="00D058ED">
        <w:rPr>
          <w:rFonts w:ascii="Arial" w:hAnsi="Arial" w:cs="Arial"/>
          <w:color w:val="000000" w:themeColor="text1"/>
          <w:szCs w:val="20"/>
          <w:lang w:val="de-DE"/>
        </w:rPr>
        <w:t>patentierte</w:t>
      </w:r>
      <w:r w:rsidR="00234053">
        <w:rPr>
          <w:rFonts w:ascii="Arial" w:hAnsi="Arial" w:cs="Arial"/>
          <w:color w:val="000000" w:themeColor="text1"/>
          <w:szCs w:val="20"/>
          <w:lang w:val="de-DE"/>
        </w:rPr>
        <w:t xml:space="preserve"> PTFE Channel Extrusion Technologie, die weiter verbesserte elektrische Eigenschafen ermöglicht.</w:t>
      </w:r>
    </w:p>
    <w:p w:rsidR="00607D38" w:rsidRDefault="00983453" w:rsidP="00607D38">
      <w:pPr>
        <w:tabs>
          <w:tab w:val="left" w:pos="3220"/>
        </w:tabs>
        <w:ind w:left="1440" w:right="720"/>
        <w:rPr>
          <w:rFonts w:ascii="Arial" w:hAnsi="Arial" w:cs="Arial"/>
          <w:szCs w:val="20"/>
        </w:rPr>
      </w:pPr>
      <w:r>
        <w:rPr>
          <w:rFonts w:ascii="Arial" w:hAnsi="Arial" w:cs="Arial"/>
          <w:noProof/>
          <w:szCs w:val="20"/>
          <w:lang w:val="de-DE" w:eastAsia="de-DE"/>
        </w:rPr>
        <w:lastRenderedPageBreak/>
        <w:drawing>
          <wp:inline distT="0" distB="0" distL="0" distR="0">
            <wp:extent cx="3196424" cy="3196424"/>
            <wp:effectExtent l="0" t="0" r="444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2_Wire-2_GER.jpg"/>
                    <pic:cNvPicPr/>
                  </pic:nvPicPr>
                  <pic:blipFill>
                    <a:blip r:embed="rId10" cstate="email">
                      <a:extLst>
                        <a:ext uri="{28A0092B-C50C-407E-A947-70E740481C1C}">
                          <a14:useLocalDpi xmlns:a14="http://schemas.microsoft.com/office/drawing/2010/main"/>
                        </a:ext>
                      </a:extLst>
                    </a:blip>
                    <a:stretch>
                      <a:fillRect/>
                    </a:stretch>
                  </pic:blipFill>
                  <pic:spPr>
                    <a:xfrm>
                      <a:off x="0" y="0"/>
                      <a:ext cx="3198230" cy="3198230"/>
                    </a:xfrm>
                    <a:prstGeom prst="rect">
                      <a:avLst/>
                    </a:prstGeom>
                  </pic:spPr>
                </pic:pic>
              </a:graphicData>
            </a:graphic>
          </wp:inline>
        </w:drawing>
      </w:r>
    </w:p>
    <w:p w:rsidR="00607D38" w:rsidRPr="00D058ED" w:rsidRDefault="00607D38" w:rsidP="00607D38">
      <w:pPr>
        <w:tabs>
          <w:tab w:val="left" w:pos="3220"/>
        </w:tabs>
        <w:spacing w:after="0"/>
        <w:ind w:left="1440" w:right="720"/>
        <w:rPr>
          <w:rFonts w:ascii="Arial" w:hAnsi="Arial" w:cs="Arial"/>
          <w:szCs w:val="20"/>
          <w:lang w:val="de-DE"/>
        </w:rPr>
      </w:pPr>
      <w:r w:rsidRPr="00D058ED">
        <w:rPr>
          <w:rFonts w:ascii="Arial" w:hAnsi="Arial" w:cs="Arial"/>
          <w:szCs w:val="20"/>
          <w:lang w:val="de-DE"/>
        </w:rPr>
        <w:t xml:space="preserve">Grafik: </w:t>
      </w:r>
      <w:proofErr w:type="spellStart"/>
      <w:r w:rsidRPr="00D058ED">
        <w:rPr>
          <w:rFonts w:ascii="Arial" w:hAnsi="Arial" w:cs="Arial"/>
          <w:szCs w:val="20"/>
          <w:lang w:val="de-DE"/>
        </w:rPr>
        <w:t>Chemours</w:t>
      </w:r>
      <w:proofErr w:type="spellEnd"/>
    </w:p>
    <w:p w:rsidR="00234053" w:rsidRPr="00234053" w:rsidRDefault="00234053" w:rsidP="00234053">
      <w:pPr>
        <w:tabs>
          <w:tab w:val="left" w:pos="3220"/>
        </w:tabs>
        <w:spacing w:after="0" w:line="240" w:lineRule="auto"/>
        <w:ind w:left="1440" w:right="720"/>
        <w:rPr>
          <w:rFonts w:ascii="Arial" w:hAnsi="Arial" w:cs="Arial"/>
          <w:szCs w:val="20"/>
          <w:lang w:val="de-DE"/>
        </w:rPr>
      </w:pPr>
      <w:r w:rsidRPr="00234053">
        <w:rPr>
          <w:rFonts w:ascii="Arial" w:hAnsi="Arial" w:cs="Arial"/>
          <w:szCs w:val="20"/>
          <w:lang w:val="de-DE"/>
        </w:rPr>
        <w:t>Vergleich der für die Draht- und Kabelindustrie relevanten Eigenschaften verschiedener Fluorkunststofftechnologien.</w:t>
      </w:r>
    </w:p>
    <w:p w:rsidR="008B20DA" w:rsidRPr="00D058ED" w:rsidRDefault="008B20DA" w:rsidP="0015773D">
      <w:pPr>
        <w:tabs>
          <w:tab w:val="left" w:pos="3220"/>
        </w:tabs>
        <w:spacing w:line="240" w:lineRule="auto"/>
        <w:ind w:right="720"/>
        <w:rPr>
          <w:rFonts w:ascii="Arial" w:hAnsi="Arial" w:cs="Arial"/>
          <w:b/>
          <w:color w:val="000000" w:themeColor="text1"/>
          <w:szCs w:val="20"/>
          <w:lang w:val="de-DE"/>
        </w:rPr>
      </w:pPr>
    </w:p>
    <w:p w:rsidR="00D47F3A" w:rsidRPr="0099575A" w:rsidRDefault="00D47F3A" w:rsidP="0015773D">
      <w:pPr>
        <w:pStyle w:val="Kontakt"/>
        <w:rPr>
          <w:rFonts w:ascii="Arial" w:hAnsi="Arial" w:cs="Arial"/>
          <w:b/>
        </w:rPr>
      </w:pPr>
      <w:r w:rsidRPr="0099575A">
        <w:rPr>
          <w:rFonts w:ascii="Arial" w:hAnsi="Arial" w:cs="Arial"/>
          <w:b/>
        </w:rPr>
        <w:t>Kontakt:</w:t>
      </w:r>
    </w:p>
    <w:p w:rsidR="00D47F3A" w:rsidRPr="0099575A" w:rsidRDefault="00D47F3A" w:rsidP="0015773D">
      <w:pPr>
        <w:pStyle w:val="Kontakt"/>
        <w:rPr>
          <w:rFonts w:ascii="Arial" w:hAnsi="Arial" w:cs="Arial"/>
          <w:i/>
        </w:rPr>
      </w:pPr>
      <w:proofErr w:type="spellStart"/>
      <w:r w:rsidRPr="0099575A">
        <w:rPr>
          <w:rFonts w:ascii="Arial" w:hAnsi="Arial" w:cs="Arial"/>
          <w:i/>
        </w:rPr>
        <w:t>Chemours</w:t>
      </w:r>
      <w:proofErr w:type="spellEnd"/>
      <w:r w:rsidRPr="0099575A">
        <w:rPr>
          <w:rFonts w:ascii="Arial" w:hAnsi="Arial" w:cs="Arial"/>
          <w:i/>
        </w:rPr>
        <w:t xml:space="preserve"> Deutschland GmbH</w:t>
      </w:r>
    </w:p>
    <w:p w:rsidR="00D47F3A" w:rsidRPr="0099575A" w:rsidRDefault="00D47F3A" w:rsidP="0015773D">
      <w:pPr>
        <w:pStyle w:val="Kontakt"/>
        <w:rPr>
          <w:rFonts w:ascii="Arial" w:hAnsi="Arial" w:cs="Arial"/>
          <w:i/>
        </w:rPr>
      </w:pPr>
      <w:r w:rsidRPr="0099575A">
        <w:rPr>
          <w:rFonts w:ascii="Arial" w:hAnsi="Arial" w:cs="Arial"/>
          <w:i/>
        </w:rPr>
        <w:t>Horst Ulrich Reimer</w:t>
      </w:r>
    </w:p>
    <w:p w:rsidR="00D47F3A" w:rsidRPr="0099575A" w:rsidRDefault="00D47F3A" w:rsidP="0015773D">
      <w:pPr>
        <w:pStyle w:val="Kontakt"/>
        <w:rPr>
          <w:rFonts w:ascii="Arial" w:hAnsi="Arial" w:cs="Arial"/>
          <w:i/>
        </w:rPr>
      </w:pPr>
      <w:r w:rsidRPr="0099575A">
        <w:rPr>
          <w:rFonts w:ascii="Arial" w:hAnsi="Arial" w:cs="Arial"/>
          <w:i/>
        </w:rPr>
        <w:t>Frankfurter Str. 229</w:t>
      </w:r>
    </w:p>
    <w:p w:rsidR="00D47F3A" w:rsidRPr="0099575A" w:rsidRDefault="00D47F3A" w:rsidP="0015773D">
      <w:pPr>
        <w:pStyle w:val="Kontakt"/>
        <w:rPr>
          <w:rFonts w:ascii="Arial" w:hAnsi="Arial" w:cs="Arial"/>
          <w:i/>
        </w:rPr>
      </w:pPr>
      <w:r w:rsidRPr="0099575A">
        <w:rPr>
          <w:rFonts w:ascii="Arial" w:hAnsi="Arial" w:cs="Arial"/>
          <w:i/>
        </w:rPr>
        <w:t>D-63236 Neu-Isenburg</w:t>
      </w:r>
    </w:p>
    <w:p w:rsidR="00D47F3A" w:rsidRPr="0099575A" w:rsidRDefault="00D47F3A" w:rsidP="0015773D">
      <w:pPr>
        <w:pStyle w:val="Kontakt"/>
        <w:rPr>
          <w:rFonts w:ascii="Arial" w:hAnsi="Arial" w:cs="Arial"/>
          <w:i/>
        </w:rPr>
      </w:pPr>
      <w:r w:rsidRPr="0099575A">
        <w:rPr>
          <w:rFonts w:ascii="Arial" w:hAnsi="Arial" w:cs="Arial"/>
          <w:i/>
        </w:rPr>
        <w:t>Tel.: +49 (0)6102 / 82233-1297</w:t>
      </w:r>
    </w:p>
    <w:p w:rsidR="000E67B3" w:rsidRPr="0099575A" w:rsidRDefault="00D47F3A" w:rsidP="0015773D">
      <w:pPr>
        <w:pStyle w:val="Kontakt"/>
        <w:rPr>
          <w:rFonts w:ascii="Arial" w:hAnsi="Arial" w:cs="Arial"/>
          <w:i/>
          <w:color w:val="000000" w:themeColor="text1"/>
          <w:szCs w:val="20"/>
          <w:lang w:val="it-IT"/>
        </w:rPr>
      </w:pPr>
      <w:r w:rsidRPr="0099575A">
        <w:rPr>
          <w:rFonts w:ascii="Arial" w:hAnsi="Arial" w:cs="Arial"/>
          <w:i/>
          <w:color w:val="000000" w:themeColor="text1"/>
          <w:szCs w:val="20"/>
          <w:lang w:val="it-IT"/>
        </w:rPr>
        <w:t xml:space="preserve">E-Mail: </w:t>
      </w:r>
      <w:hyperlink r:id="rId11" w:history="1">
        <w:r w:rsidRPr="0099575A">
          <w:rPr>
            <w:rStyle w:val="Hyperlink"/>
            <w:rFonts w:ascii="Arial" w:hAnsi="Arial" w:cs="Arial"/>
            <w:i/>
            <w:szCs w:val="20"/>
            <w:lang w:val="it-IT"/>
          </w:rPr>
          <w:t>Horst-Ulrich.Reimer@chemours.com</w:t>
        </w:r>
      </w:hyperlink>
    </w:p>
    <w:sectPr w:rsidR="000E67B3" w:rsidRPr="0099575A" w:rsidSect="00B52A33">
      <w:headerReference w:type="even" r:id="rId12"/>
      <w:headerReference w:type="default" r:id="rId13"/>
      <w:footerReference w:type="even" r:id="rId14"/>
      <w:footerReference w:type="default" r:id="rId15"/>
      <w:pgSz w:w="11907" w:h="16839" w:code="9"/>
      <w:pgMar w:top="2268"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E1F" w:rsidRDefault="00D91E1F" w:rsidP="00240804">
      <w:r>
        <w:separator/>
      </w:r>
    </w:p>
  </w:endnote>
  <w:endnote w:type="continuationSeparator" w:id="0">
    <w:p w:rsidR="00D91E1F" w:rsidRDefault="00D91E1F"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hemours Sans Book">
    <w:altName w:val="Arial"/>
    <w:panose1 w:val="00000000000000000000"/>
    <w:charset w:val="00"/>
    <w:family w:val="modern"/>
    <w:notTrueType/>
    <w:pitch w:val="variable"/>
    <w:sig w:usb0="A10002FF" w:usb1="5001607B" w:usb2="0000001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393865">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3EEB332A" wp14:editId="6016A055">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E1F" w:rsidRDefault="00D91E1F" w:rsidP="00240804">
      <w:r>
        <w:separator/>
      </w:r>
    </w:p>
  </w:footnote>
  <w:footnote w:type="continuationSeparator" w:id="0">
    <w:p w:rsidR="00D91E1F" w:rsidRDefault="00D91E1F"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393865"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0D5A9B" w:rsidP="000D5A9B">
    <w:pPr>
      <w:pStyle w:val="Kopfzeile"/>
      <w:ind w:left="0" w:right="-720"/>
    </w:pPr>
    <w:r>
      <w:rPr>
        <w:noProof/>
        <w:lang w:val="de-DE" w:eastAsia="de-DE"/>
      </w:rPr>
      <w:drawing>
        <wp:inline distT="0" distB="0" distL="0" distR="0" wp14:anchorId="45BDB60D" wp14:editId="19FDF6A1">
          <wp:extent cx="7562007" cy="12245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556985" cy="12236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E1F"/>
    <w:rsid w:val="00010015"/>
    <w:rsid w:val="00010147"/>
    <w:rsid w:val="0003054E"/>
    <w:rsid w:val="00046D39"/>
    <w:rsid w:val="000D5A9B"/>
    <w:rsid w:val="000E59F5"/>
    <w:rsid w:val="000E67B3"/>
    <w:rsid w:val="0015773D"/>
    <w:rsid w:val="001B150A"/>
    <w:rsid w:val="001B50ED"/>
    <w:rsid w:val="001C7E32"/>
    <w:rsid w:val="001E3A9F"/>
    <w:rsid w:val="00234053"/>
    <w:rsid w:val="002375F2"/>
    <w:rsid w:val="00240804"/>
    <w:rsid w:val="00264AF8"/>
    <w:rsid w:val="002937E8"/>
    <w:rsid w:val="002A3646"/>
    <w:rsid w:val="00376E63"/>
    <w:rsid w:val="00393865"/>
    <w:rsid w:val="00395F52"/>
    <w:rsid w:val="003C2996"/>
    <w:rsid w:val="003D4898"/>
    <w:rsid w:val="0041637C"/>
    <w:rsid w:val="00424DDB"/>
    <w:rsid w:val="00454FAF"/>
    <w:rsid w:val="00471EC6"/>
    <w:rsid w:val="0048119B"/>
    <w:rsid w:val="004845D2"/>
    <w:rsid w:val="004D1B22"/>
    <w:rsid w:val="004D5501"/>
    <w:rsid w:val="004E3018"/>
    <w:rsid w:val="004F4B68"/>
    <w:rsid w:val="0051721F"/>
    <w:rsid w:val="005229F0"/>
    <w:rsid w:val="00570B10"/>
    <w:rsid w:val="005836DD"/>
    <w:rsid w:val="00594459"/>
    <w:rsid w:val="00601D9A"/>
    <w:rsid w:val="00607D38"/>
    <w:rsid w:val="006205D4"/>
    <w:rsid w:val="00623CB7"/>
    <w:rsid w:val="00627756"/>
    <w:rsid w:val="0063066F"/>
    <w:rsid w:val="00671E6F"/>
    <w:rsid w:val="006939EB"/>
    <w:rsid w:val="006C7B16"/>
    <w:rsid w:val="006D7F81"/>
    <w:rsid w:val="00750A5A"/>
    <w:rsid w:val="007775FF"/>
    <w:rsid w:val="007A0B1C"/>
    <w:rsid w:val="007C1F49"/>
    <w:rsid w:val="007E4106"/>
    <w:rsid w:val="007E652E"/>
    <w:rsid w:val="00820BD4"/>
    <w:rsid w:val="00834058"/>
    <w:rsid w:val="00852EE0"/>
    <w:rsid w:val="00866CFA"/>
    <w:rsid w:val="0087460C"/>
    <w:rsid w:val="008A1F2C"/>
    <w:rsid w:val="008B20DA"/>
    <w:rsid w:val="008C3BF6"/>
    <w:rsid w:val="008F4C2D"/>
    <w:rsid w:val="00933881"/>
    <w:rsid w:val="00983453"/>
    <w:rsid w:val="0099575A"/>
    <w:rsid w:val="009D3441"/>
    <w:rsid w:val="00A479B7"/>
    <w:rsid w:val="00A606E6"/>
    <w:rsid w:val="00A66DF3"/>
    <w:rsid w:val="00A67C1D"/>
    <w:rsid w:val="00A701DD"/>
    <w:rsid w:val="00A74345"/>
    <w:rsid w:val="00AB0291"/>
    <w:rsid w:val="00B122AC"/>
    <w:rsid w:val="00B36214"/>
    <w:rsid w:val="00B52A33"/>
    <w:rsid w:val="00B957A4"/>
    <w:rsid w:val="00BB18C5"/>
    <w:rsid w:val="00BE1C45"/>
    <w:rsid w:val="00BE29B6"/>
    <w:rsid w:val="00BE4E4F"/>
    <w:rsid w:val="00BF6DB0"/>
    <w:rsid w:val="00C05079"/>
    <w:rsid w:val="00C400CF"/>
    <w:rsid w:val="00CE177E"/>
    <w:rsid w:val="00D002CF"/>
    <w:rsid w:val="00D058ED"/>
    <w:rsid w:val="00D47F3A"/>
    <w:rsid w:val="00D91E1F"/>
    <w:rsid w:val="00DD0302"/>
    <w:rsid w:val="00DF0910"/>
    <w:rsid w:val="00DF4FC1"/>
    <w:rsid w:val="00E74AAA"/>
    <w:rsid w:val="00ED08D1"/>
    <w:rsid w:val="00EE4309"/>
    <w:rsid w:val="00EE49F7"/>
    <w:rsid w:val="00EE51C4"/>
    <w:rsid w:val="00F00E23"/>
    <w:rsid w:val="00F23869"/>
    <w:rsid w:val="00F5061F"/>
    <w:rsid w:val="00F53AAC"/>
    <w:rsid w:val="00F848EC"/>
    <w:rsid w:val="00FC24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rst-Ulrich.Reimer@chemours.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20Ulli_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2F880-5394-477F-8507-70D94771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 Ulli_D.dotx</Template>
  <TotalTime>0</TotalTime>
  <Pages>3</Pages>
  <Words>660</Words>
  <Characters>4164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19</cp:revision>
  <cp:lastPrinted>2016-01-21T15:40:00Z</cp:lastPrinted>
  <dcterms:created xsi:type="dcterms:W3CDTF">2016-01-14T15:20:00Z</dcterms:created>
  <dcterms:modified xsi:type="dcterms:W3CDTF">2016-03-31T06:44:00Z</dcterms:modified>
</cp:coreProperties>
</file>