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262" w:rsidRDefault="00CB1262" w:rsidP="00CB1262">
      <w:pPr>
        <w:rPr>
          <w:rFonts w:ascii="Arial" w:hAnsi="Arial"/>
          <w:sz w:val="22"/>
          <w:u w:val="single"/>
        </w:rPr>
      </w:pPr>
    </w:p>
    <w:p w:rsidR="00EC4698" w:rsidRPr="00EC4698" w:rsidRDefault="00EC4698" w:rsidP="00CB1262">
      <w:pPr>
        <w:rPr>
          <w:rFonts w:ascii="Arial" w:hAnsi="Arial"/>
          <w:b/>
          <w:bCs/>
          <w:sz w:val="36"/>
          <w:szCs w:val="36"/>
          <w:u w:val="single"/>
        </w:rPr>
      </w:pPr>
      <w:r>
        <w:rPr>
          <w:rFonts w:ascii="Arial" w:hAnsi="Arial"/>
          <w:sz w:val="22"/>
          <w:u w:val="single"/>
        </w:rPr>
        <w:t>Micromat Plus 2000 de Lindner ReSource:</w:t>
      </w:r>
    </w:p>
    <w:p w:rsidR="00294641" w:rsidRDefault="003F6E9B" w:rsidP="00CB1262">
      <w:pPr>
        <w:rPr>
          <w:rFonts w:ascii="Arial" w:hAnsi="Arial"/>
          <w:b/>
          <w:sz w:val="36"/>
        </w:rPr>
      </w:pPr>
      <w:r>
        <w:rPr>
          <w:rFonts w:ascii="Arial" w:hAnsi="Arial"/>
          <w:b/>
          <w:sz w:val="36"/>
        </w:rPr>
        <w:t>Triturador de Lindner aumenta la productividad en la fabricación de reciclados de alta calidad</w:t>
      </w:r>
    </w:p>
    <w:p w:rsidR="00B6299C" w:rsidRDefault="00B6299C" w:rsidP="00CB1262">
      <w:pPr>
        <w:rPr>
          <w:rFonts w:ascii="Arial" w:hAnsi="Arial"/>
          <w:b/>
          <w:bCs/>
          <w:sz w:val="36"/>
          <w:szCs w:val="36"/>
        </w:rPr>
      </w:pPr>
      <w:r>
        <w:rPr>
          <w:rFonts w:ascii="Arial" w:hAnsi="Arial"/>
          <w:b/>
          <w:bCs/>
          <w:noProof/>
          <w:sz w:val="36"/>
          <w:szCs w:val="36"/>
          <w:lang w:val="de-DE" w:eastAsia="de-DE" w:bidi="ar-SA"/>
        </w:rPr>
        <w:drawing>
          <wp:inline distT="0" distB="0" distL="0" distR="0">
            <wp:extent cx="5400675" cy="320548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400 Tiva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675" cy="3205480"/>
                    </a:xfrm>
                    <a:prstGeom prst="rect">
                      <a:avLst/>
                    </a:prstGeom>
                  </pic:spPr>
                </pic:pic>
              </a:graphicData>
            </a:graphic>
          </wp:inline>
        </w:drawing>
      </w:r>
    </w:p>
    <w:p w:rsidR="000F06AE" w:rsidRPr="000F06AE" w:rsidRDefault="00152041" w:rsidP="00CB1262">
      <w:pPr>
        <w:rPr>
          <w:rFonts w:ascii="Arial" w:hAnsi="Arial"/>
          <w:bCs/>
          <w:i/>
          <w:sz w:val="22"/>
          <w:szCs w:val="22"/>
        </w:rPr>
      </w:pPr>
      <w:r w:rsidRPr="00152041">
        <w:rPr>
          <w:rFonts w:ascii="Arial" w:hAnsi="Arial"/>
          <w:bCs/>
          <w:i/>
          <w:sz w:val="22"/>
          <w:szCs w:val="22"/>
        </w:rPr>
        <w:t>La combinación de Micromat Plus 2000 e INTAREMA</w:t>
      </w:r>
      <w:r w:rsidRPr="00152041">
        <w:rPr>
          <w:rFonts w:ascii="Arial" w:hAnsi="Arial"/>
          <w:bCs/>
          <w:i/>
          <w:sz w:val="22"/>
          <w:szCs w:val="22"/>
          <w:vertAlign w:val="superscript"/>
        </w:rPr>
        <w:t xml:space="preserve">® </w:t>
      </w:r>
      <w:r w:rsidRPr="00152041">
        <w:rPr>
          <w:rFonts w:ascii="Arial" w:hAnsi="Arial"/>
          <w:bCs/>
          <w:i/>
          <w:sz w:val="22"/>
          <w:szCs w:val="22"/>
        </w:rPr>
        <w:t>1714 TVEplus</w:t>
      </w:r>
      <w:r w:rsidRPr="00152041">
        <w:rPr>
          <w:rFonts w:ascii="Arial" w:hAnsi="Arial"/>
          <w:bCs/>
          <w:i/>
          <w:sz w:val="22"/>
          <w:szCs w:val="22"/>
          <w:vertAlign w:val="superscript"/>
        </w:rPr>
        <w:t>®</w:t>
      </w:r>
      <w:r w:rsidRPr="00152041">
        <w:rPr>
          <w:rFonts w:ascii="Arial" w:hAnsi="Arial"/>
          <w:bCs/>
          <w:i/>
          <w:sz w:val="22"/>
          <w:szCs w:val="22"/>
        </w:rPr>
        <w:t xml:space="preserve"> empleada por Tivaco: el triturador de Lindner previo a la extrusora de reciclaje prepara los materiales iniciales de tal modo que el rendimiento de paso de la extrusión conectada aumenta por el 15 % en comparación a la transformación directa.</w:t>
      </w:r>
    </w:p>
    <w:p w:rsidR="00EC4698" w:rsidRDefault="008210DC" w:rsidP="00CB1262">
      <w:pPr>
        <w:spacing w:before="120" w:line="360" w:lineRule="exact"/>
        <w:rPr>
          <w:rFonts w:ascii="Arial" w:hAnsi="Arial"/>
          <w:bCs/>
          <w:sz w:val="22"/>
        </w:rPr>
      </w:pPr>
      <w:r>
        <w:rPr>
          <w:rFonts w:ascii="Arial" w:hAnsi="Arial"/>
          <w:i/>
          <w:sz w:val="22"/>
        </w:rPr>
        <w:t xml:space="preserve">Großbottwar, Alemania, </w:t>
      </w:r>
      <w:r w:rsidR="000F06AE">
        <w:rPr>
          <w:rFonts w:ascii="Arial" w:hAnsi="Arial"/>
          <w:i/>
          <w:sz w:val="22"/>
        </w:rPr>
        <w:t>abril</w:t>
      </w:r>
      <w:r>
        <w:rPr>
          <w:rFonts w:ascii="Arial" w:hAnsi="Arial"/>
          <w:i/>
          <w:sz w:val="22"/>
        </w:rPr>
        <w:t xml:space="preserve"> de 2016</w:t>
      </w:r>
      <w:r>
        <w:rPr>
          <w:rFonts w:ascii="Arial" w:hAnsi="Arial"/>
          <w:bCs/>
          <w:i/>
          <w:sz w:val="22"/>
        </w:rPr>
        <w:br/>
      </w:r>
      <w:r>
        <w:rPr>
          <w:rFonts w:ascii="Arial" w:hAnsi="Arial"/>
          <w:sz w:val="22"/>
        </w:rPr>
        <w:t>La empresa recicladora de plásticos belga Tivaco convierte residuos de producción limpios en gránulos de alta calidad para tareas sofisticadas. En esto,</w:t>
      </w:r>
      <w:r w:rsidR="00A13DB6">
        <w:rPr>
          <w:rFonts w:ascii="Arial" w:hAnsi="Arial"/>
          <w:sz w:val="22"/>
        </w:rPr>
        <w:t xml:space="preserve"> en el caso de su más moderna instalación completamente automatizada,</w:t>
      </w:r>
      <w:r>
        <w:rPr>
          <w:rFonts w:ascii="Arial" w:hAnsi="Arial"/>
          <w:sz w:val="22"/>
        </w:rPr>
        <w:t xml:space="preserve"> apuesta por alta tecnología austriaca-alemana para alcanzar la máxima calidad del reciclado posible </w:t>
      </w:r>
      <w:r w:rsidR="00A13DB6">
        <w:rPr>
          <w:rFonts w:ascii="Arial" w:hAnsi="Arial"/>
          <w:sz w:val="22"/>
        </w:rPr>
        <w:t>con</w:t>
      </w:r>
      <w:r>
        <w:rPr>
          <w:rFonts w:ascii="Arial" w:hAnsi="Arial"/>
          <w:sz w:val="22"/>
        </w:rPr>
        <w:t xml:space="preserve"> rendimientos de hasta 1.700 kg/h. Los componentes fundamentales son un triturador del tipo Micromat Plus 2000 de Lindner ReSource (www.lindner-resource.com) y, </w:t>
      </w:r>
      <w:r w:rsidR="00A13DB6">
        <w:rPr>
          <w:rFonts w:ascii="Arial" w:hAnsi="Arial"/>
          <w:sz w:val="22"/>
        </w:rPr>
        <w:t xml:space="preserve">conectada </w:t>
      </w:r>
      <w:r>
        <w:rPr>
          <w:rFonts w:ascii="Arial" w:hAnsi="Arial"/>
          <w:sz w:val="22"/>
        </w:rPr>
        <w:t>a continuación, una línea de extrusión para reciclado del tipo INTAREMA</w:t>
      </w:r>
      <w:r>
        <w:rPr>
          <w:rFonts w:ascii="Arial" w:hAnsi="Arial"/>
          <w:sz w:val="22"/>
          <w:vertAlign w:val="superscript"/>
        </w:rPr>
        <w:t>®</w:t>
      </w:r>
      <w:r>
        <w:rPr>
          <w:rFonts w:ascii="Arial" w:hAnsi="Arial"/>
          <w:sz w:val="22"/>
        </w:rPr>
        <w:t xml:space="preserve"> 1714 TVEplus</w:t>
      </w:r>
      <w:r>
        <w:rPr>
          <w:rFonts w:ascii="Arial" w:hAnsi="Arial"/>
          <w:sz w:val="22"/>
          <w:vertAlign w:val="superscript"/>
        </w:rPr>
        <w:t>®</w:t>
      </w:r>
      <w:r>
        <w:rPr>
          <w:rFonts w:ascii="Arial" w:hAnsi="Arial"/>
          <w:sz w:val="22"/>
        </w:rPr>
        <w:t xml:space="preserve"> de Erema (www.erema.at). El triturador, adaptado exactamente al rendimiento de esta extrusora, pretritura filamentos, tiras (ra</w:t>
      </w:r>
      <w:r w:rsidR="00245DEB">
        <w:rPr>
          <w:rFonts w:ascii="Arial" w:hAnsi="Arial"/>
          <w:sz w:val="22"/>
        </w:rPr>
        <w:t>f</w:t>
      </w:r>
      <w:r>
        <w:rPr>
          <w:rFonts w:ascii="Arial" w:hAnsi="Arial"/>
          <w:sz w:val="22"/>
        </w:rPr>
        <w:t xml:space="preserve">fia), Big Bags o materiales no tejidos de poliolefinas (PE, PP) de tal modo que pueden ser procesados óptimamente en la extrusora. Este proceso de pretrituración le ha permitido a Tivaco </w:t>
      </w:r>
      <w:r>
        <w:rPr>
          <w:rFonts w:ascii="Arial" w:hAnsi="Arial"/>
          <w:sz w:val="22"/>
        </w:rPr>
        <w:lastRenderedPageBreak/>
        <w:t>aumentar el rendimiento de paso del sistema INTAREMA por el 15 % en comparación a la transformación directa del material en crudo.</w:t>
      </w:r>
    </w:p>
    <w:p w:rsidR="00EC4698" w:rsidRDefault="00EC4698" w:rsidP="00CB1262">
      <w:pPr>
        <w:spacing w:line="360" w:lineRule="exact"/>
        <w:rPr>
          <w:rFonts w:ascii="Arial" w:hAnsi="Arial"/>
          <w:bCs/>
          <w:sz w:val="22"/>
        </w:rPr>
      </w:pPr>
    </w:p>
    <w:p w:rsidR="005F707C" w:rsidRDefault="00EC4698" w:rsidP="00CB1262">
      <w:pPr>
        <w:spacing w:line="360" w:lineRule="exact"/>
        <w:rPr>
          <w:rFonts w:ascii="Arial" w:hAnsi="Arial"/>
          <w:bCs/>
          <w:sz w:val="22"/>
        </w:rPr>
      </w:pPr>
      <w:r>
        <w:rPr>
          <w:rFonts w:ascii="Arial" w:hAnsi="Arial"/>
          <w:sz w:val="22"/>
        </w:rPr>
        <w:t xml:space="preserve">Gracias a su tolva de gran volumen, el triturador se puede cargar de forma discontinua con hasta 2 toneladas de material a través de volquete de carretilla elevadora. De este modo, </w:t>
      </w:r>
      <w:r w:rsidR="00A13DB6">
        <w:rPr>
          <w:rFonts w:ascii="Arial" w:hAnsi="Arial"/>
          <w:sz w:val="22"/>
        </w:rPr>
        <w:t>el triturador prácticamente funciona como</w:t>
      </w:r>
      <w:r>
        <w:rPr>
          <w:rFonts w:ascii="Arial" w:hAnsi="Arial"/>
          <w:sz w:val="22"/>
        </w:rPr>
        <w:t xml:space="preserve"> mantenimiento de reservas para la extrusora. A través de un sistema de mando de regulación sensible y una gran cantidad de programas para los materiales más variados, se le puede ajustar de tal modo que en todo momento suministrará exactamente aquel volumen de material a triturar a</w:t>
      </w:r>
      <w:r w:rsidR="00A13DB6">
        <w:rPr>
          <w:rFonts w:ascii="Arial" w:hAnsi="Arial"/>
          <w:sz w:val="22"/>
        </w:rPr>
        <w:t xml:space="preserve"> </w:t>
      </w:r>
      <w:r>
        <w:rPr>
          <w:rFonts w:ascii="Arial" w:hAnsi="Arial"/>
          <w:sz w:val="22"/>
        </w:rPr>
        <w:t>l</w:t>
      </w:r>
      <w:r w:rsidR="00A13DB6">
        <w:rPr>
          <w:rFonts w:ascii="Arial" w:hAnsi="Arial"/>
          <w:sz w:val="22"/>
        </w:rPr>
        <w:t>a extrusora</w:t>
      </w:r>
      <w:r>
        <w:rPr>
          <w:rFonts w:ascii="Arial" w:hAnsi="Arial"/>
          <w:sz w:val="22"/>
        </w:rPr>
        <w:t xml:space="preserve"> que ést</w:t>
      </w:r>
      <w:r w:rsidR="00A13DB6">
        <w:rPr>
          <w:rFonts w:ascii="Arial" w:hAnsi="Arial"/>
          <w:sz w:val="22"/>
        </w:rPr>
        <w:t>a</w:t>
      </w:r>
      <w:r>
        <w:rPr>
          <w:rFonts w:ascii="Arial" w:hAnsi="Arial"/>
          <w:sz w:val="22"/>
        </w:rPr>
        <w:t xml:space="preserve"> puede procesar en función del respectivo tipo de material. En esto, después del proceso de trituración se podrán detectar o bien separar metales posiblemente descubiertos a través de imán y detección de metales. De este modo, también en lo que se refiere a la pureza y las dimensiones del material de alimentación, el Micromat Plus muestra las propiedades óptimas para la extrusión conectada. Adicionalmente, se suprime la carga manual, pesada y costosa, de la línea de reciclaje.</w:t>
      </w:r>
    </w:p>
    <w:p w:rsidR="00644FCD" w:rsidRDefault="00644FCD" w:rsidP="00CB1262">
      <w:pPr>
        <w:spacing w:line="360" w:lineRule="exact"/>
        <w:rPr>
          <w:rFonts w:ascii="Arial" w:hAnsi="Arial"/>
          <w:bCs/>
          <w:sz w:val="22"/>
        </w:rPr>
      </w:pPr>
    </w:p>
    <w:p w:rsidR="00644FCD" w:rsidRDefault="00644FCD" w:rsidP="00CB1262">
      <w:pPr>
        <w:spacing w:line="360" w:lineRule="exact"/>
        <w:rPr>
          <w:rFonts w:ascii="Arial" w:hAnsi="Arial"/>
          <w:bCs/>
          <w:sz w:val="22"/>
        </w:rPr>
      </w:pPr>
      <w:r>
        <w:rPr>
          <w:rFonts w:ascii="Arial" w:hAnsi="Arial"/>
          <w:sz w:val="22"/>
        </w:rPr>
        <w:t xml:space="preserve">El Micromat Plus 2000 es parte de la amplia gama de trituradores que Lindner ReSource ofrece para la industria de plásticos. La serie de modelos Micromat destaca por su amplia gama de accionamientos, rotores y cuchillas que pueden combinarse libremente. De ello resulta una adaptabilidad al respectivo material particularmente variable y, </w:t>
      </w:r>
      <w:r w:rsidR="00A13DB6">
        <w:rPr>
          <w:rFonts w:ascii="Arial" w:hAnsi="Arial"/>
          <w:sz w:val="22"/>
        </w:rPr>
        <w:t>por cosniguiente</w:t>
      </w:r>
      <w:r>
        <w:rPr>
          <w:rFonts w:ascii="Arial" w:hAnsi="Arial"/>
          <w:sz w:val="22"/>
        </w:rPr>
        <w:t xml:space="preserve">, impulsadora de la productividad. La configuración creada para Tivaco ha sido optimizada para materiales problemáticos como Big Bags, filamentos o láminas estirables. El equipamiento incluye un motor de 160 kW, el cual ha sido dimensionado para altos rendimientos y pequeños tamaños del grano </w:t>
      </w:r>
      <w:r w:rsidR="001E6179">
        <w:rPr>
          <w:rFonts w:ascii="Arial" w:hAnsi="Arial"/>
          <w:sz w:val="22"/>
        </w:rPr>
        <w:t>partiendo</w:t>
      </w:r>
      <w:r>
        <w:rPr>
          <w:rFonts w:ascii="Arial" w:hAnsi="Arial"/>
          <w:sz w:val="22"/>
        </w:rPr>
        <w:t xml:space="preserve"> de un material inicial limpio. Otros componentes son cribas especiales, así como un rotor de cuchillas de punta (Point Blade) de una longitud de 2.000 mm y un diámetro de 563 mm, el cual, para un corte preciso y altos rendimientos, está dotado de cuchillas utilizables por los cuatro lados del tamaño 43 x 43 mm.</w:t>
      </w:r>
    </w:p>
    <w:p w:rsidR="00F8652B" w:rsidRDefault="00F8652B" w:rsidP="00CB1262">
      <w:pPr>
        <w:spacing w:line="360" w:lineRule="exact"/>
        <w:rPr>
          <w:rFonts w:ascii="Arial" w:hAnsi="Arial"/>
          <w:bCs/>
          <w:sz w:val="22"/>
        </w:rPr>
      </w:pPr>
    </w:p>
    <w:p w:rsidR="00272ECE" w:rsidRDefault="00272ECE" w:rsidP="00CB1262">
      <w:pPr>
        <w:spacing w:line="360" w:lineRule="exact"/>
        <w:rPr>
          <w:rFonts w:ascii="Arial" w:hAnsi="Arial"/>
          <w:sz w:val="22"/>
        </w:rPr>
      </w:pPr>
      <w:r>
        <w:rPr>
          <w:rFonts w:ascii="Arial" w:hAnsi="Arial"/>
          <w:sz w:val="22"/>
        </w:rPr>
        <w:t>Thibaut Debode, Gerente, Compras y Ventas, de Tivaco al respecto: «En vista de la fuerte presión sobre los precios, también los reciclados de alta calidad sólo pueden producirse de modo rentable si el consumo de recursos es bajo y el grado de automatización</w:t>
      </w:r>
      <w:r w:rsidR="001E6179">
        <w:rPr>
          <w:rFonts w:ascii="Arial" w:hAnsi="Arial"/>
          <w:sz w:val="22"/>
        </w:rPr>
        <w:t>,</w:t>
      </w:r>
      <w:r>
        <w:rPr>
          <w:rFonts w:ascii="Arial" w:hAnsi="Arial"/>
          <w:sz w:val="22"/>
        </w:rPr>
        <w:t xml:space="preserve"> </w:t>
      </w:r>
      <w:r w:rsidR="001E6179">
        <w:rPr>
          <w:rFonts w:ascii="Arial" w:hAnsi="Arial"/>
          <w:sz w:val="22"/>
        </w:rPr>
        <w:t>así como</w:t>
      </w:r>
      <w:r>
        <w:rPr>
          <w:rFonts w:ascii="Arial" w:hAnsi="Arial"/>
          <w:sz w:val="22"/>
        </w:rPr>
        <w:t xml:space="preserve"> el tiempo de producción ininterrumpido son altos. Con el </w:t>
      </w:r>
      <w:r>
        <w:rPr>
          <w:rFonts w:ascii="Arial" w:hAnsi="Arial"/>
          <w:sz w:val="22"/>
        </w:rPr>
        <w:lastRenderedPageBreak/>
        <w:t>Micromat Plus 2000, Lindner ReSource nos ha ayudado a alcanzar estos objetivos. El accionamiento de este tipo de triturador funciona de tal modo que se obtiene un gran ahorro de energía: La alta calidad de los componentes proporciona una larga duración. Si, sin embargo, las cuchillas altamente resistentes al desgaste se tienen que girar o reemplazar, estos trabajos se pueden realizar rápidamente gracias al confortable acceso a través de la gran tapa de mantenimiento hidráulica. Han contribuido a nuestra decisión también la fructífera cooperación entre Lindner y EREMA, así como la asistencia completa por parte de Lindner, desde la fase de diseño, el perfeccionamiento de la máquina para nuestra aplicación, hasta la producción continua. Desde su puesta en funcionamiento a mediados de 2015, la instalación ha estado funcionando sin averías.»</w:t>
      </w:r>
    </w:p>
    <w:p w:rsidR="000F06AE" w:rsidRDefault="000F06AE" w:rsidP="000F06AE">
      <w:pPr>
        <w:rPr>
          <w:rFonts w:ascii="Arial" w:hAnsi="Arial"/>
          <w:bCs/>
          <w:sz w:val="22"/>
        </w:rPr>
      </w:pPr>
    </w:p>
    <w:p w:rsidR="006416B9" w:rsidRDefault="00152041" w:rsidP="00CB1262">
      <w:pPr>
        <w:spacing w:line="360" w:lineRule="exact"/>
        <w:rPr>
          <w:rFonts w:ascii="Arial" w:hAnsi="Arial"/>
          <w:bCs/>
          <w:sz w:val="22"/>
        </w:rPr>
      </w:pPr>
      <w:r w:rsidRPr="00152041">
        <w:rPr>
          <w:rFonts w:ascii="Arial" w:hAnsi="Arial"/>
          <w:bCs/>
          <w:sz w:val="22"/>
        </w:rPr>
        <w:t xml:space="preserve">En </w:t>
      </w:r>
      <w:r w:rsidR="00565675">
        <w:rPr>
          <w:rStyle w:val="Hyperlink"/>
          <w:rFonts w:ascii="Arial" w:hAnsi="Arial"/>
          <w:bCs/>
          <w:color w:val="7030A0"/>
          <w:sz w:val="22"/>
        </w:rPr>
        <w:fldChar w:fldCharType="begin"/>
      </w:r>
      <w:r w:rsidR="00565675">
        <w:rPr>
          <w:rStyle w:val="Hyperlink"/>
          <w:rFonts w:ascii="Arial" w:hAnsi="Arial"/>
          <w:bCs/>
          <w:color w:val="7030A0"/>
          <w:sz w:val="22"/>
        </w:rPr>
        <w:instrText xml:space="preserve"> HYPERLINK "http://</w:instrText>
      </w:r>
      <w:r w:rsidR="00565675" w:rsidRPr="00565675">
        <w:rPr>
          <w:rStyle w:val="Hyperlink"/>
          <w:rFonts w:ascii="Arial" w:hAnsi="Arial"/>
          <w:bCs/>
          <w:color w:val="7030A0"/>
          <w:sz w:val="22"/>
        </w:rPr>
        <w:instrText>www.youtube.com/watch?v=RFrHuzeSZ2</w:instrText>
      </w:r>
      <w:r w:rsidR="00565675" w:rsidRPr="00D77AAE">
        <w:rPr>
          <w:rStyle w:val="Hyperlink"/>
          <w:rFonts w:ascii="Arial" w:hAnsi="Arial"/>
          <w:bCs/>
          <w:color w:val="7030A0"/>
          <w:sz w:val="22"/>
        </w:rPr>
        <w:instrText>k</w:instrText>
      </w:r>
      <w:r w:rsidR="00565675">
        <w:rPr>
          <w:rStyle w:val="Hyperlink"/>
          <w:rFonts w:ascii="Arial" w:hAnsi="Arial"/>
          <w:bCs/>
          <w:color w:val="7030A0"/>
          <w:sz w:val="22"/>
        </w:rPr>
        <w:instrText xml:space="preserve">" </w:instrText>
      </w:r>
      <w:r w:rsidR="00565675">
        <w:rPr>
          <w:rStyle w:val="Hyperlink"/>
          <w:rFonts w:ascii="Arial" w:hAnsi="Arial"/>
          <w:bCs/>
          <w:color w:val="7030A0"/>
          <w:sz w:val="22"/>
        </w:rPr>
        <w:fldChar w:fldCharType="separate"/>
      </w:r>
      <w:r w:rsidR="00565675" w:rsidRPr="00EA6D6B">
        <w:rPr>
          <w:rStyle w:val="Hyperlink"/>
          <w:rFonts w:ascii="Arial" w:hAnsi="Arial"/>
          <w:bCs/>
          <w:sz w:val="22"/>
        </w:rPr>
        <w:t>www.youtube.com/watch?v=RFr</w:t>
      </w:r>
      <w:bookmarkStart w:id="0" w:name="_GoBack"/>
      <w:bookmarkEnd w:id="0"/>
      <w:r w:rsidR="00565675" w:rsidRPr="00EA6D6B">
        <w:rPr>
          <w:rStyle w:val="Hyperlink"/>
          <w:rFonts w:ascii="Arial" w:hAnsi="Arial"/>
          <w:bCs/>
          <w:sz w:val="22"/>
        </w:rPr>
        <w:t>H</w:t>
      </w:r>
      <w:r w:rsidR="00565675" w:rsidRPr="00EA6D6B">
        <w:rPr>
          <w:rStyle w:val="Hyperlink"/>
          <w:rFonts w:ascii="Arial" w:hAnsi="Arial"/>
          <w:bCs/>
          <w:sz w:val="22"/>
        </w:rPr>
        <w:t>uzeSZ2k</w:t>
      </w:r>
      <w:r w:rsidR="00565675">
        <w:rPr>
          <w:rStyle w:val="Hyperlink"/>
          <w:rFonts w:ascii="Arial" w:hAnsi="Arial"/>
          <w:bCs/>
          <w:color w:val="7030A0"/>
          <w:sz w:val="22"/>
        </w:rPr>
        <w:fldChar w:fldCharType="end"/>
      </w:r>
      <w:r w:rsidR="00565675">
        <w:rPr>
          <w:rStyle w:val="Hyperlink"/>
          <w:rFonts w:ascii="Arial" w:hAnsi="Arial"/>
          <w:bCs/>
          <w:color w:val="7030A0"/>
          <w:sz w:val="22"/>
        </w:rPr>
        <w:t xml:space="preserve"> </w:t>
      </w:r>
      <w:r w:rsidRPr="00152041">
        <w:rPr>
          <w:rFonts w:ascii="Arial" w:hAnsi="Arial"/>
          <w:bCs/>
          <w:sz w:val="22"/>
        </w:rPr>
        <w:t>tendrá la oportunidad de observar la instalación descrita aquí durante el funcionamiento.</w:t>
      </w:r>
    </w:p>
    <w:p w:rsidR="00152041" w:rsidRDefault="00152041" w:rsidP="00CB1262">
      <w:pPr>
        <w:spacing w:line="360" w:lineRule="exact"/>
        <w:rPr>
          <w:rFonts w:ascii="Arial" w:hAnsi="Arial"/>
          <w:bCs/>
          <w:sz w:val="22"/>
        </w:rPr>
      </w:pPr>
    </w:p>
    <w:p w:rsidR="001974BE" w:rsidRPr="000264B8" w:rsidRDefault="003F144F" w:rsidP="00CB1262">
      <w:pPr>
        <w:rPr>
          <w:rFonts w:ascii="Arial" w:hAnsi="Arial"/>
          <w:sz w:val="18"/>
          <w:szCs w:val="18"/>
        </w:rPr>
      </w:pPr>
      <w:r>
        <w:rPr>
          <w:rFonts w:ascii="Arial" w:hAnsi="Arial"/>
          <w:sz w:val="18"/>
        </w:rPr>
        <w:t xml:space="preserve">En Blandain, Bélgica, </w:t>
      </w:r>
      <w:r>
        <w:rPr>
          <w:rFonts w:ascii="Arial" w:hAnsi="Arial"/>
          <w:b/>
          <w:sz w:val="18"/>
        </w:rPr>
        <w:t>Tivaco</w:t>
      </w:r>
      <w:r>
        <w:rPr>
          <w:rFonts w:ascii="Arial" w:hAnsi="Arial"/>
          <w:sz w:val="18"/>
        </w:rPr>
        <w:t xml:space="preserve"> dispone de cuatro líneas de reciclaje de una capacidad total de alrededor 20.000 t/a, en relación con los gránulos producidos. El surtido estándar cubre desde polipropileno (PP), polietileno (PE), poliestireno (PS), PVC blando y elastómeros termoplásticos (TPE), como SBS, SEBS, EVA, TPU, etc., hasta compuestos optimizados de modo específico del cliente para aplicaciones en la industria automovilística, la industria de la construcción, el sector agrario, en la fabricación de productos domésticos y otros.</w:t>
      </w:r>
    </w:p>
    <w:p w:rsidR="000264B8" w:rsidRDefault="000264B8" w:rsidP="00CB1262">
      <w:pPr>
        <w:rPr>
          <w:rFonts w:ascii="Arial" w:hAnsi="Arial"/>
          <w:sz w:val="18"/>
          <w:szCs w:val="18"/>
        </w:rPr>
      </w:pPr>
    </w:p>
    <w:p w:rsidR="00294641" w:rsidRPr="00361F33" w:rsidRDefault="00C80CDE" w:rsidP="00CB1262">
      <w:pPr>
        <w:rPr>
          <w:rFonts w:ascii="Arial" w:hAnsi="Arial"/>
          <w:sz w:val="18"/>
          <w:szCs w:val="18"/>
        </w:rPr>
      </w:pPr>
      <w:r>
        <w:rPr>
          <w:rFonts w:ascii="Arial" w:hAnsi="Arial"/>
          <w:sz w:val="18"/>
        </w:rPr>
        <w:t xml:space="preserve">El </w:t>
      </w:r>
      <w:r>
        <w:rPr>
          <w:rFonts w:ascii="Arial" w:hAnsi="Arial"/>
          <w:b/>
          <w:sz w:val="18"/>
        </w:rPr>
        <w:t>Grupo Lindner</w:t>
      </w:r>
      <w:r>
        <w:rPr>
          <w:rFonts w:ascii="Arial" w:hAnsi="Arial"/>
          <w:sz w:val="18"/>
        </w:rPr>
        <w:t>, con domicilio en Spittal, Austria, fue fundado en 1948 como empresa constructora de máquinas e instalaciones, y actualmente se encuentra entre los principales fabricantes de tecnología de trituración para aplicaciones industriales. Con aprox. 300 empleados, el grupo de empresas Lindner se ha especializado en el desarrollo, la fabricación y la venta de instalaciones completas y máquinas para la producción de combustibles alternativos.</w:t>
      </w:r>
    </w:p>
    <w:p w:rsidR="007106E4" w:rsidRPr="008210DC" w:rsidRDefault="00294641" w:rsidP="00CB1262">
      <w:pPr>
        <w:rPr>
          <w:rFonts w:ascii="Arial" w:hAnsi="Arial"/>
          <w:sz w:val="22"/>
        </w:rPr>
      </w:pPr>
      <w:r>
        <w:rPr>
          <w:rFonts w:ascii="Arial" w:hAnsi="Arial"/>
          <w:sz w:val="18"/>
        </w:rPr>
        <w:t xml:space="preserve">La sociedad de ventas y prestación de servicios </w:t>
      </w:r>
      <w:r>
        <w:rPr>
          <w:rFonts w:ascii="Arial" w:hAnsi="Arial"/>
          <w:b/>
          <w:sz w:val="18"/>
        </w:rPr>
        <w:t>Lindner reSource GmbH</w:t>
      </w:r>
      <w:r>
        <w:rPr>
          <w:rFonts w:ascii="Arial" w:hAnsi="Arial"/>
          <w:sz w:val="18"/>
        </w:rPr>
        <w:t xml:space="preserve"> en Gro</w:t>
      </w:r>
      <w:r w:rsidR="006F3B3C">
        <w:rPr>
          <w:rFonts w:ascii="Arial" w:hAnsi="Arial"/>
          <w:sz w:val="18"/>
        </w:rPr>
        <w:t>ß</w:t>
      </w:r>
      <w:r>
        <w:rPr>
          <w:rFonts w:ascii="Arial" w:hAnsi="Arial"/>
          <w:sz w:val="18"/>
        </w:rPr>
        <w:t>bottwar, Alemania, representa el departamento de Plásticos y Reciclaje. La empresa ofrece al ramo potentes trituradores mono-rotor con rendimientos de 300 kg/h a 10.000 kg/h.</w:t>
      </w:r>
    </w:p>
    <w:p w:rsidR="008210DC" w:rsidRPr="006421E2" w:rsidRDefault="008210DC" w:rsidP="00CB1262">
      <w:pPr>
        <w:tabs>
          <w:tab w:val="left" w:pos="7020"/>
          <w:tab w:val="right" w:pos="9000"/>
        </w:tabs>
        <w:rPr>
          <w:rFonts w:ascii="Arial" w:hAnsi="Arial"/>
          <w:i/>
          <w:sz w:val="22"/>
          <w:szCs w:val="22"/>
        </w:rPr>
      </w:pPr>
    </w:p>
    <w:p w:rsidR="008210DC" w:rsidRPr="00441220" w:rsidRDefault="008210DC" w:rsidP="00CB1262">
      <w:pPr>
        <w:pBdr>
          <w:top w:val="single" w:sz="4" w:space="1" w:color="auto"/>
        </w:pBdr>
        <w:tabs>
          <w:tab w:val="left" w:pos="7020"/>
          <w:tab w:val="right" w:pos="9000"/>
        </w:tabs>
        <w:rPr>
          <w:rFonts w:ascii="Arial" w:hAnsi="Arial"/>
          <w:i/>
          <w:sz w:val="22"/>
          <w:szCs w:val="22"/>
        </w:rPr>
      </w:pPr>
      <w:r>
        <w:rPr>
          <w:rFonts w:ascii="Arial" w:hAnsi="Arial"/>
          <w:i/>
          <w:sz w:val="22"/>
        </w:rPr>
        <w:t>Información más detallada:</w:t>
      </w:r>
    </w:p>
    <w:p w:rsidR="008210DC" w:rsidRPr="00441220" w:rsidRDefault="000A1A75" w:rsidP="00CB1262">
      <w:pPr>
        <w:pStyle w:val="berschrift4"/>
        <w:rPr>
          <w:b w:val="0"/>
        </w:rPr>
      </w:pPr>
      <w:r>
        <w:rPr>
          <w:b w:val="0"/>
        </w:rPr>
        <w:t>Harald Hoffmann, G</w:t>
      </w:r>
      <w:r w:rsidR="008210DC">
        <w:rPr>
          <w:b w:val="0"/>
        </w:rPr>
        <w:t>erente, LINDNER reSource GmbH</w:t>
      </w:r>
    </w:p>
    <w:p w:rsidR="008210DC" w:rsidRPr="00A13DB6" w:rsidRDefault="008210DC" w:rsidP="00CB1262">
      <w:pPr>
        <w:rPr>
          <w:rFonts w:ascii="Arial" w:hAnsi="Arial"/>
          <w:sz w:val="22"/>
          <w:szCs w:val="22"/>
          <w:lang w:val="de-DE"/>
        </w:rPr>
      </w:pPr>
      <w:proofErr w:type="spellStart"/>
      <w:r w:rsidRPr="00A13DB6">
        <w:rPr>
          <w:rFonts w:ascii="Arial" w:hAnsi="Arial"/>
          <w:sz w:val="22"/>
          <w:lang w:val="de-DE"/>
        </w:rPr>
        <w:t>Häldenfeld</w:t>
      </w:r>
      <w:proofErr w:type="spellEnd"/>
      <w:r w:rsidRPr="00A13DB6">
        <w:rPr>
          <w:rFonts w:ascii="Arial" w:hAnsi="Arial"/>
          <w:sz w:val="22"/>
          <w:lang w:val="de-DE"/>
        </w:rPr>
        <w:t xml:space="preserve"> 4, D-71723 Großbottwar</w:t>
      </w:r>
    </w:p>
    <w:p w:rsidR="008210DC" w:rsidRPr="00A13DB6" w:rsidRDefault="008210DC" w:rsidP="00CB1262">
      <w:pPr>
        <w:rPr>
          <w:rFonts w:ascii="Arial" w:hAnsi="Arial"/>
          <w:sz w:val="22"/>
          <w:lang w:val="de-DE"/>
        </w:rPr>
      </w:pPr>
      <w:r w:rsidRPr="00A13DB6">
        <w:rPr>
          <w:rFonts w:ascii="Arial" w:hAnsi="Arial"/>
          <w:sz w:val="22"/>
          <w:lang w:val="de-DE"/>
        </w:rPr>
        <w:t>Tel. +49 (0) 71 48/16 05 38-0, E-Mail: info@lindner-resource.com</w:t>
      </w:r>
    </w:p>
    <w:p w:rsidR="007106E4" w:rsidRPr="00A13DB6" w:rsidRDefault="007106E4" w:rsidP="00CB1262">
      <w:pPr>
        <w:tabs>
          <w:tab w:val="left" w:pos="7020"/>
          <w:tab w:val="right" w:pos="9000"/>
        </w:tabs>
        <w:ind w:left="142"/>
        <w:rPr>
          <w:rFonts w:ascii="Arial" w:hAnsi="Arial"/>
          <w:i/>
          <w:sz w:val="22"/>
          <w:szCs w:val="22"/>
          <w:lang w:val="de-DE"/>
        </w:rPr>
      </w:pPr>
    </w:p>
    <w:p w:rsidR="008210DC" w:rsidRPr="00441220" w:rsidRDefault="008210DC" w:rsidP="00CB1262">
      <w:pPr>
        <w:tabs>
          <w:tab w:val="left" w:pos="7020"/>
          <w:tab w:val="right" w:pos="9000"/>
        </w:tabs>
        <w:spacing w:before="120"/>
        <w:rPr>
          <w:rFonts w:ascii="Arial" w:hAnsi="Arial"/>
          <w:i/>
          <w:sz w:val="22"/>
          <w:szCs w:val="22"/>
        </w:rPr>
      </w:pPr>
      <w:r>
        <w:rPr>
          <w:rFonts w:ascii="Arial" w:hAnsi="Arial"/>
          <w:i/>
          <w:sz w:val="22"/>
        </w:rPr>
        <w:t>Contacto con la redacción y ejemplares justificativos:</w:t>
      </w:r>
    </w:p>
    <w:p w:rsidR="008210DC" w:rsidRPr="000A1A75" w:rsidRDefault="008210DC" w:rsidP="00CB1262">
      <w:pPr>
        <w:tabs>
          <w:tab w:val="left" w:pos="7020"/>
          <w:tab w:val="right" w:pos="9000"/>
        </w:tabs>
        <w:rPr>
          <w:rFonts w:ascii="Arial" w:hAnsi="Arial"/>
          <w:sz w:val="22"/>
          <w:szCs w:val="22"/>
          <w:lang w:val="de-DE"/>
        </w:rPr>
      </w:pPr>
      <w:r w:rsidRPr="00A13DB6">
        <w:rPr>
          <w:rFonts w:ascii="Arial" w:hAnsi="Arial"/>
          <w:sz w:val="22"/>
          <w:lang w:val="de-DE"/>
        </w:rPr>
        <w:t xml:space="preserve">Dr. Jörg Wolters, Konsens PR GmbH &amp; Co. </w:t>
      </w:r>
      <w:r w:rsidRPr="000A1A75">
        <w:rPr>
          <w:rFonts w:ascii="Arial" w:hAnsi="Arial"/>
          <w:sz w:val="22"/>
          <w:lang w:val="de-DE"/>
        </w:rPr>
        <w:t>KG</w:t>
      </w:r>
    </w:p>
    <w:p w:rsidR="008210DC" w:rsidRPr="00A13DB6" w:rsidRDefault="008210DC" w:rsidP="00CB1262">
      <w:pPr>
        <w:tabs>
          <w:tab w:val="left" w:pos="7020"/>
          <w:tab w:val="right" w:pos="9000"/>
        </w:tabs>
        <w:rPr>
          <w:rFonts w:ascii="Arial" w:hAnsi="Arial"/>
          <w:sz w:val="22"/>
          <w:szCs w:val="22"/>
          <w:lang w:val="de-DE"/>
        </w:rPr>
      </w:pPr>
      <w:r w:rsidRPr="00A13DB6">
        <w:rPr>
          <w:rFonts w:ascii="Arial" w:hAnsi="Arial"/>
          <w:sz w:val="22"/>
          <w:lang w:val="de-DE"/>
        </w:rPr>
        <w:t>Hans-</w:t>
      </w:r>
      <w:proofErr w:type="spellStart"/>
      <w:r w:rsidRPr="00A13DB6">
        <w:rPr>
          <w:rFonts w:ascii="Arial" w:hAnsi="Arial"/>
          <w:sz w:val="22"/>
          <w:lang w:val="de-DE"/>
        </w:rPr>
        <w:t>Kudlich</w:t>
      </w:r>
      <w:proofErr w:type="spellEnd"/>
      <w:r w:rsidRPr="00A13DB6">
        <w:rPr>
          <w:rFonts w:ascii="Arial" w:hAnsi="Arial"/>
          <w:sz w:val="22"/>
          <w:lang w:val="de-DE"/>
        </w:rPr>
        <w:t>-Straße 25, D-64823 Groß-Umstadt</w:t>
      </w:r>
    </w:p>
    <w:p w:rsidR="008210DC" w:rsidRPr="00A13DB6" w:rsidRDefault="008210DC" w:rsidP="00CB1262">
      <w:pPr>
        <w:tabs>
          <w:tab w:val="left" w:pos="7020"/>
          <w:tab w:val="right" w:pos="9000"/>
        </w:tabs>
        <w:rPr>
          <w:rFonts w:ascii="Arial" w:hAnsi="Arial"/>
          <w:sz w:val="22"/>
          <w:szCs w:val="22"/>
          <w:lang w:val="de-DE"/>
        </w:rPr>
      </w:pPr>
      <w:r w:rsidRPr="00A13DB6">
        <w:rPr>
          <w:rFonts w:ascii="Arial" w:hAnsi="Arial"/>
          <w:sz w:val="22"/>
          <w:lang w:val="de-DE"/>
        </w:rPr>
        <w:t>Tel.: +49 (0) 60 78/93 63-0, E-Mail: joerg.wolters@konsens.de</w:t>
      </w:r>
    </w:p>
    <w:p w:rsidR="008210DC" w:rsidRPr="002B7566" w:rsidRDefault="008210DC" w:rsidP="00CB1262">
      <w:pPr>
        <w:pBdr>
          <w:top w:val="single" w:sz="4" w:space="1" w:color="auto"/>
          <w:left w:val="single" w:sz="4" w:space="4" w:color="auto"/>
          <w:bottom w:val="single" w:sz="4" w:space="1" w:color="auto"/>
          <w:right w:val="single" w:sz="4" w:space="4" w:color="auto"/>
        </w:pBdr>
        <w:shd w:val="clear" w:color="auto" w:fill="0070C0"/>
        <w:tabs>
          <w:tab w:val="left" w:pos="7020"/>
          <w:tab w:val="right" w:pos="9000"/>
        </w:tabs>
        <w:spacing w:before="240"/>
        <w:jc w:val="center"/>
        <w:rPr>
          <w:rFonts w:ascii="Arial" w:hAnsi="Arial" w:cs="Arial"/>
          <w:i/>
          <w:sz w:val="2"/>
          <w:szCs w:val="2"/>
        </w:rPr>
      </w:pPr>
      <w:r>
        <w:rPr>
          <w:rFonts w:ascii="Arial" w:hAnsi="Arial"/>
          <w:i/>
          <w:color w:val="FFFFFF"/>
        </w:rPr>
        <w:t xml:space="preserve">Usted encontrará este comunicado de prensa en forma de un archivo doc, así como </w:t>
      </w:r>
      <w:r>
        <w:rPr>
          <w:rFonts w:ascii="Arial" w:hAnsi="Arial" w:cs="Arial"/>
          <w:i/>
          <w:color w:val="FFFFFF"/>
        </w:rPr>
        <w:br/>
      </w:r>
      <w:r>
        <w:rPr>
          <w:rFonts w:ascii="Arial" w:hAnsi="Arial"/>
          <w:i/>
          <w:color w:val="FFFFFF"/>
        </w:rPr>
        <w:t>la ilustración en calidad imprimible para su descarga en: www.konsens.de/lindner-resource.html</w:t>
      </w:r>
    </w:p>
    <w:sectPr w:rsidR="008210DC" w:rsidRPr="002B7566" w:rsidSect="00CB1262">
      <w:headerReference w:type="default" r:id="rId9"/>
      <w:pgSz w:w="11906" w:h="16838" w:code="9"/>
      <w:pgMar w:top="2268" w:right="1700" w:bottom="851" w:left="1701" w:header="42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3A7" w:rsidRDefault="005B13A7">
      <w:r>
        <w:separator/>
      </w:r>
    </w:p>
  </w:endnote>
  <w:endnote w:type="continuationSeparator" w:id="0">
    <w:p w:rsidR="005B13A7" w:rsidRDefault="005B1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3A7" w:rsidRDefault="005B13A7">
      <w:r>
        <w:separator/>
      </w:r>
    </w:p>
  </w:footnote>
  <w:footnote w:type="continuationSeparator" w:id="0">
    <w:p w:rsidR="005B13A7" w:rsidRDefault="005B1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641" w:rsidRDefault="00294641">
    <w:pPr>
      <w:pStyle w:val="Kopfzeile"/>
      <w:jc w:val="right"/>
    </w:pPr>
  </w:p>
  <w:tbl>
    <w:tblPr>
      <w:tblW w:w="8505" w:type="dxa"/>
      <w:tblInd w:w="108" w:type="dxa"/>
      <w:tblLook w:val="01E0" w:firstRow="1" w:lastRow="1" w:firstColumn="1" w:lastColumn="1" w:noHBand="0" w:noVBand="0"/>
    </w:tblPr>
    <w:tblGrid>
      <w:gridCol w:w="5351"/>
      <w:gridCol w:w="3154"/>
    </w:tblGrid>
    <w:tr w:rsidR="000A3F09" w:rsidRPr="00875F8F" w:rsidTr="00CB1262">
      <w:tc>
        <w:tcPr>
          <w:tcW w:w="5351" w:type="dxa"/>
          <w:vAlign w:val="bottom"/>
        </w:tcPr>
        <w:p w:rsidR="00E92A20" w:rsidRPr="00875F8F" w:rsidRDefault="00377A2B" w:rsidP="008210DC">
          <w:pPr>
            <w:pStyle w:val="berschrift1"/>
            <w:spacing w:after="120" w:line="320" w:lineRule="atLeast"/>
            <w:ind w:left="-392"/>
            <w:jc w:val="left"/>
            <w:rPr>
              <w:rFonts w:cs="Arial"/>
            </w:rPr>
          </w:pPr>
          <w:r>
            <w:rPr>
              <w:noProof/>
              <w:lang w:val="de-DE" w:eastAsia="de-DE" w:bidi="ar-SA"/>
            </w:rPr>
            <w:drawing>
              <wp:inline distT="0" distB="0" distL="0" distR="0" wp14:anchorId="6DFC72DE" wp14:editId="08CFADA8">
                <wp:extent cx="2371725" cy="752475"/>
                <wp:effectExtent l="0" t="0" r="0" b="0"/>
                <wp:docPr id="1" name="Bild 1" descr="Lindner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ner 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752475"/>
                        </a:xfrm>
                        <a:prstGeom prst="rect">
                          <a:avLst/>
                        </a:prstGeom>
                        <a:noFill/>
                        <a:ln>
                          <a:noFill/>
                        </a:ln>
                      </pic:spPr>
                    </pic:pic>
                  </a:graphicData>
                </a:graphic>
              </wp:inline>
            </w:drawing>
          </w:r>
        </w:p>
      </w:tc>
      <w:tc>
        <w:tcPr>
          <w:tcW w:w="3154" w:type="dxa"/>
        </w:tcPr>
        <w:p w:rsidR="00E92A20" w:rsidRPr="00A13DB6" w:rsidRDefault="00E92A20" w:rsidP="00CB1262">
          <w:pPr>
            <w:ind w:left="-108" w:right="-108"/>
            <w:jc w:val="right"/>
            <w:rPr>
              <w:rFonts w:ascii="Arial" w:hAnsi="Arial"/>
              <w:sz w:val="16"/>
              <w:szCs w:val="16"/>
              <w:lang w:val="de-DE"/>
            </w:rPr>
          </w:pPr>
          <w:r w:rsidRPr="00A13DB6">
            <w:rPr>
              <w:rFonts w:ascii="Arial" w:hAnsi="Arial"/>
              <w:sz w:val="16"/>
              <w:lang w:val="de-DE"/>
            </w:rPr>
            <w:t xml:space="preserve">LINDNER </w:t>
          </w:r>
          <w:proofErr w:type="spellStart"/>
          <w:r w:rsidRPr="00A13DB6">
            <w:rPr>
              <w:rFonts w:ascii="Arial" w:hAnsi="Arial"/>
              <w:sz w:val="16"/>
              <w:lang w:val="de-DE"/>
            </w:rPr>
            <w:t>reSource</w:t>
          </w:r>
          <w:proofErr w:type="spellEnd"/>
          <w:r w:rsidRPr="00A13DB6">
            <w:rPr>
              <w:rFonts w:ascii="Arial" w:hAnsi="Arial"/>
              <w:sz w:val="16"/>
              <w:lang w:val="de-DE"/>
            </w:rPr>
            <w:t xml:space="preserve"> GmbH</w:t>
          </w:r>
        </w:p>
        <w:p w:rsidR="00E92A20" w:rsidRPr="00A13DB6" w:rsidRDefault="00E92A20" w:rsidP="00CB1262">
          <w:pPr>
            <w:ind w:left="-108" w:right="-108"/>
            <w:jc w:val="right"/>
            <w:rPr>
              <w:rFonts w:ascii="Arial" w:hAnsi="Arial"/>
              <w:sz w:val="16"/>
              <w:szCs w:val="16"/>
              <w:lang w:val="de-DE"/>
            </w:rPr>
          </w:pPr>
          <w:proofErr w:type="spellStart"/>
          <w:r w:rsidRPr="00A13DB6">
            <w:rPr>
              <w:rFonts w:ascii="Arial" w:hAnsi="Arial"/>
              <w:sz w:val="16"/>
              <w:lang w:val="de-DE"/>
            </w:rPr>
            <w:t>Häldenfeld</w:t>
          </w:r>
          <w:proofErr w:type="spellEnd"/>
          <w:r w:rsidRPr="00A13DB6">
            <w:rPr>
              <w:rFonts w:ascii="Arial" w:hAnsi="Arial"/>
              <w:sz w:val="16"/>
              <w:lang w:val="de-DE"/>
            </w:rPr>
            <w:t xml:space="preserve"> 4</w:t>
          </w:r>
        </w:p>
        <w:p w:rsidR="00E92A20" w:rsidRPr="00A13DB6" w:rsidRDefault="00E92A20" w:rsidP="00CB1262">
          <w:pPr>
            <w:ind w:left="-108" w:right="-108"/>
            <w:jc w:val="right"/>
            <w:rPr>
              <w:rFonts w:ascii="Arial" w:hAnsi="Arial"/>
              <w:sz w:val="16"/>
              <w:szCs w:val="16"/>
              <w:lang w:val="de-DE"/>
            </w:rPr>
          </w:pPr>
          <w:r w:rsidRPr="00A13DB6">
            <w:rPr>
              <w:rFonts w:ascii="Arial" w:hAnsi="Arial"/>
              <w:sz w:val="16"/>
              <w:lang w:val="de-DE"/>
            </w:rPr>
            <w:t>D-71723 Großbottwar</w:t>
          </w:r>
        </w:p>
        <w:p w:rsidR="00E92A20" w:rsidRPr="00875F8F" w:rsidRDefault="00E92A20" w:rsidP="00CB1262">
          <w:pPr>
            <w:ind w:left="-108" w:right="-108"/>
            <w:jc w:val="right"/>
            <w:rPr>
              <w:rFonts w:ascii="Arial" w:hAnsi="Arial"/>
              <w:sz w:val="16"/>
              <w:szCs w:val="16"/>
            </w:rPr>
          </w:pPr>
          <w:r>
            <w:rPr>
              <w:rFonts w:ascii="Arial" w:hAnsi="Arial"/>
              <w:sz w:val="16"/>
            </w:rPr>
            <w:t>Tel. +49-7148-160538-0</w:t>
          </w:r>
        </w:p>
        <w:p w:rsidR="00E92A20" w:rsidRPr="00875F8F" w:rsidRDefault="00E92A20" w:rsidP="00CB1262">
          <w:pPr>
            <w:ind w:left="-108" w:right="-108"/>
            <w:jc w:val="right"/>
            <w:rPr>
              <w:rFonts w:ascii="Arial" w:hAnsi="Arial"/>
              <w:sz w:val="16"/>
              <w:szCs w:val="16"/>
            </w:rPr>
          </w:pPr>
          <w:r>
            <w:rPr>
              <w:rFonts w:ascii="Arial" w:hAnsi="Arial"/>
              <w:sz w:val="16"/>
            </w:rPr>
            <w:t>Fax +49-7148-160538-38</w:t>
          </w:r>
        </w:p>
        <w:p w:rsidR="003F2513" w:rsidRPr="00875F8F" w:rsidRDefault="003F2513" w:rsidP="00CB1262">
          <w:pPr>
            <w:ind w:left="-108" w:right="-108"/>
            <w:jc w:val="right"/>
            <w:rPr>
              <w:rFonts w:ascii="Arial" w:hAnsi="Arial"/>
              <w:sz w:val="16"/>
              <w:szCs w:val="16"/>
            </w:rPr>
          </w:pPr>
          <w:r>
            <w:rPr>
              <w:rFonts w:ascii="Arial" w:hAnsi="Arial"/>
              <w:sz w:val="16"/>
            </w:rPr>
            <w:t>info@lindner-resource.com</w:t>
          </w:r>
        </w:p>
        <w:p w:rsidR="00E92A20" w:rsidRPr="00875F8F" w:rsidRDefault="00E92A20" w:rsidP="00CB1262">
          <w:pPr>
            <w:ind w:left="-108" w:right="-108"/>
            <w:jc w:val="right"/>
            <w:rPr>
              <w:rFonts w:ascii="Arial" w:hAnsi="Arial"/>
              <w:sz w:val="16"/>
              <w:szCs w:val="16"/>
            </w:rPr>
          </w:pPr>
          <w:r>
            <w:rPr>
              <w:rFonts w:ascii="Arial" w:hAnsi="Arial"/>
              <w:sz w:val="16"/>
            </w:rPr>
            <w:t>www.lindner-resource.com</w:t>
          </w:r>
        </w:p>
      </w:tc>
    </w:tr>
    <w:tr w:rsidR="008210DC" w:rsidRPr="00875F8F" w:rsidTr="00CB1262">
      <w:tc>
        <w:tcPr>
          <w:tcW w:w="5351" w:type="dxa"/>
          <w:vAlign w:val="bottom"/>
        </w:tcPr>
        <w:p w:rsidR="008210DC" w:rsidRDefault="008210DC" w:rsidP="008210DC">
          <w:pPr>
            <w:pStyle w:val="berschrift4"/>
            <w:spacing w:after="80"/>
            <w:ind w:left="-108"/>
            <w:rPr>
              <w:sz w:val="36"/>
              <w:szCs w:val="36"/>
            </w:rPr>
          </w:pPr>
        </w:p>
        <w:p w:rsidR="008210DC" w:rsidRPr="00175AB8" w:rsidRDefault="008210DC" w:rsidP="008210DC">
          <w:pPr>
            <w:pStyle w:val="berschrift4"/>
            <w:spacing w:after="80"/>
            <w:ind w:left="-108"/>
            <w:rPr>
              <w:bCs w:val="0"/>
              <w:sz w:val="36"/>
              <w:szCs w:val="36"/>
            </w:rPr>
          </w:pPr>
          <w:r>
            <w:rPr>
              <w:sz w:val="36"/>
            </w:rPr>
            <w:t>Comunicado de prensa</w:t>
          </w:r>
        </w:p>
      </w:tc>
      <w:tc>
        <w:tcPr>
          <w:tcW w:w="3154" w:type="dxa"/>
          <w:vAlign w:val="bottom"/>
        </w:tcPr>
        <w:p w:rsidR="008210DC" w:rsidRPr="00175AB8" w:rsidRDefault="008210DC" w:rsidP="00CB1262">
          <w:pPr>
            <w:pStyle w:val="berschrift4"/>
            <w:spacing w:after="80"/>
            <w:ind w:left="-108" w:right="-108"/>
            <w:jc w:val="right"/>
            <w:rPr>
              <w:sz w:val="16"/>
              <w:szCs w:val="16"/>
            </w:rPr>
          </w:pPr>
          <w:r>
            <w:rPr>
              <w:rStyle w:val="Seitenzahl"/>
              <w:b w:val="0"/>
            </w:rPr>
            <w:t xml:space="preserve">Página </w:t>
          </w:r>
          <w:r w:rsidRPr="00175AB8">
            <w:rPr>
              <w:rStyle w:val="Seitenzahl"/>
              <w:rFonts w:cs="Arial"/>
              <w:b w:val="0"/>
            </w:rPr>
            <w:fldChar w:fldCharType="begin"/>
          </w:r>
          <w:r w:rsidRPr="00175AB8">
            <w:rPr>
              <w:rStyle w:val="Seitenzahl"/>
              <w:rFonts w:cs="Arial"/>
              <w:b w:val="0"/>
            </w:rPr>
            <w:instrText xml:space="preserve"> PAGE </w:instrText>
          </w:r>
          <w:r w:rsidRPr="00175AB8">
            <w:rPr>
              <w:rStyle w:val="Seitenzahl"/>
              <w:rFonts w:cs="Arial"/>
              <w:b w:val="0"/>
            </w:rPr>
            <w:fldChar w:fldCharType="separate"/>
          </w:r>
          <w:r w:rsidR="00565675">
            <w:rPr>
              <w:rStyle w:val="Seitenzahl"/>
              <w:rFonts w:cs="Arial"/>
              <w:b w:val="0"/>
              <w:noProof/>
            </w:rPr>
            <w:t>3</w:t>
          </w:r>
          <w:r w:rsidRPr="00175AB8">
            <w:rPr>
              <w:rStyle w:val="Seitenzahl"/>
              <w:rFonts w:cs="Arial"/>
              <w:b w:val="0"/>
            </w:rPr>
            <w:fldChar w:fldCharType="end"/>
          </w:r>
          <w:r>
            <w:rPr>
              <w:rStyle w:val="Seitenzahl"/>
              <w:b w:val="0"/>
            </w:rPr>
            <w:t xml:space="preserve"> de </w:t>
          </w:r>
          <w:r w:rsidRPr="00175AB8">
            <w:rPr>
              <w:rStyle w:val="Seitenzahl"/>
              <w:rFonts w:cs="Arial"/>
              <w:b w:val="0"/>
            </w:rPr>
            <w:fldChar w:fldCharType="begin"/>
          </w:r>
          <w:r w:rsidRPr="00175AB8">
            <w:rPr>
              <w:rStyle w:val="Seitenzahl"/>
              <w:rFonts w:cs="Arial"/>
              <w:b w:val="0"/>
            </w:rPr>
            <w:instrText xml:space="preserve"> NUMPAGES </w:instrText>
          </w:r>
          <w:r w:rsidRPr="00175AB8">
            <w:rPr>
              <w:rStyle w:val="Seitenzahl"/>
              <w:rFonts w:cs="Arial"/>
              <w:b w:val="0"/>
            </w:rPr>
            <w:fldChar w:fldCharType="separate"/>
          </w:r>
          <w:r w:rsidR="00565675">
            <w:rPr>
              <w:rStyle w:val="Seitenzahl"/>
              <w:rFonts w:cs="Arial"/>
              <w:b w:val="0"/>
              <w:noProof/>
            </w:rPr>
            <w:t>3</w:t>
          </w:r>
          <w:r w:rsidRPr="00175AB8">
            <w:rPr>
              <w:rStyle w:val="Seitenzahl"/>
              <w:rFonts w:cs="Arial"/>
              <w:b w:val="0"/>
            </w:rPr>
            <w:fldChar w:fldCharType="end"/>
          </w:r>
        </w:p>
      </w:tc>
    </w:tr>
  </w:tbl>
  <w:p w:rsidR="008210DC" w:rsidRDefault="008210DC" w:rsidP="008210DC">
    <w:pPr>
      <w:pBdr>
        <w:bottom w:val="single" w:sz="6" w:space="1" w:color="auto"/>
      </w:pBdr>
    </w:pPr>
  </w:p>
  <w:p w:rsidR="008210DC" w:rsidRPr="008210DC" w:rsidRDefault="008210DC" w:rsidP="008210D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5EA2B1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883CF0F6"/>
    <w:lvl w:ilvl="0">
      <w:numFmt w:val="decimal"/>
      <w:lvlText w:val="*"/>
      <w:lvlJc w:val="left"/>
    </w:lvl>
  </w:abstractNum>
  <w:abstractNum w:abstractNumId="2">
    <w:nsid w:val="05A52F1F"/>
    <w:multiLevelType w:val="multilevel"/>
    <w:tmpl w:val="05B2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AE7A9B"/>
    <w:multiLevelType w:val="hybridMultilevel"/>
    <w:tmpl w:val="9FF859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FF4"/>
    <w:rsid w:val="0001062A"/>
    <w:rsid w:val="00011CEC"/>
    <w:rsid w:val="000153FF"/>
    <w:rsid w:val="000264B8"/>
    <w:rsid w:val="0004058D"/>
    <w:rsid w:val="00043F68"/>
    <w:rsid w:val="000550B0"/>
    <w:rsid w:val="000619DF"/>
    <w:rsid w:val="0007084C"/>
    <w:rsid w:val="000A1A75"/>
    <w:rsid w:val="000A37C6"/>
    <w:rsid w:val="000A3F09"/>
    <w:rsid w:val="000B7394"/>
    <w:rsid w:val="000C4760"/>
    <w:rsid w:val="000F06AE"/>
    <w:rsid w:val="000F1563"/>
    <w:rsid w:val="000F1F55"/>
    <w:rsid w:val="000F740D"/>
    <w:rsid w:val="001009DD"/>
    <w:rsid w:val="00100FE7"/>
    <w:rsid w:val="00103DAA"/>
    <w:rsid w:val="00107600"/>
    <w:rsid w:val="0012299D"/>
    <w:rsid w:val="0012416B"/>
    <w:rsid w:val="00134821"/>
    <w:rsid w:val="00152041"/>
    <w:rsid w:val="00167CE6"/>
    <w:rsid w:val="00171088"/>
    <w:rsid w:val="001974BE"/>
    <w:rsid w:val="001A1B2D"/>
    <w:rsid w:val="001A273C"/>
    <w:rsid w:val="001A7754"/>
    <w:rsid w:val="001C0FF4"/>
    <w:rsid w:val="001E6179"/>
    <w:rsid w:val="00217E78"/>
    <w:rsid w:val="0022199D"/>
    <w:rsid w:val="00232920"/>
    <w:rsid w:val="00245DEB"/>
    <w:rsid w:val="002618C4"/>
    <w:rsid w:val="00272ECE"/>
    <w:rsid w:val="00282777"/>
    <w:rsid w:val="00294641"/>
    <w:rsid w:val="002C0FC7"/>
    <w:rsid w:val="002C1E4D"/>
    <w:rsid w:val="002E1C26"/>
    <w:rsid w:val="002E220B"/>
    <w:rsid w:val="002F5236"/>
    <w:rsid w:val="002F52CA"/>
    <w:rsid w:val="00307D3F"/>
    <w:rsid w:val="003144E4"/>
    <w:rsid w:val="00333471"/>
    <w:rsid w:val="0035084A"/>
    <w:rsid w:val="00356229"/>
    <w:rsid w:val="00361F33"/>
    <w:rsid w:val="003763E0"/>
    <w:rsid w:val="00377A2B"/>
    <w:rsid w:val="003900F3"/>
    <w:rsid w:val="003A574F"/>
    <w:rsid w:val="003B080B"/>
    <w:rsid w:val="003C2DBE"/>
    <w:rsid w:val="003D2AAD"/>
    <w:rsid w:val="003D503D"/>
    <w:rsid w:val="003F0962"/>
    <w:rsid w:val="003F144F"/>
    <w:rsid w:val="003F2513"/>
    <w:rsid w:val="003F6E9B"/>
    <w:rsid w:val="00400221"/>
    <w:rsid w:val="00440BA3"/>
    <w:rsid w:val="00442E64"/>
    <w:rsid w:val="00445CD4"/>
    <w:rsid w:val="00461E2A"/>
    <w:rsid w:val="00475F11"/>
    <w:rsid w:val="00483899"/>
    <w:rsid w:val="004957B0"/>
    <w:rsid w:val="004B25A0"/>
    <w:rsid w:val="004B5271"/>
    <w:rsid w:val="004F44A4"/>
    <w:rsid w:val="00531CA8"/>
    <w:rsid w:val="005353DE"/>
    <w:rsid w:val="00536A05"/>
    <w:rsid w:val="005651D0"/>
    <w:rsid w:val="00565675"/>
    <w:rsid w:val="00583CD3"/>
    <w:rsid w:val="0058753B"/>
    <w:rsid w:val="005A7C23"/>
    <w:rsid w:val="005B0948"/>
    <w:rsid w:val="005B1064"/>
    <w:rsid w:val="005B13A7"/>
    <w:rsid w:val="005B2D4F"/>
    <w:rsid w:val="005B6279"/>
    <w:rsid w:val="005C2D44"/>
    <w:rsid w:val="005D4124"/>
    <w:rsid w:val="005D64AC"/>
    <w:rsid w:val="005E16A4"/>
    <w:rsid w:val="005F707C"/>
    <w:rsid w:val="00615512"/>
    <w:rsid w:val="00617FE9"/>
    <w:rsid w:val="006416B9"/>
    <w:rsid w:val="00644FCD"/>
    <w:rsid w:val="006528D3"/>
    <w:rsid w:val="00667F7A"/>
    <w:rsid w:val="006904C2"/>
    <w:rsid w:val="006974ED"/>
    <w:rsid w:val="006A0EC4"/>
    <w:rsid w:val="006B2274"/>
    <w:rsid w:val="006C7CC7"/>
    <w:rsid w:val="006D3B96"/>
    <w:rsid w:val="006E2F7B"/>
    <w:rsid w:val="006E7F99"/>
    <w:rsid w:val="006F3B3C"/>
    <w:rsid w:val="00704DB0"/>
    <w:rsid w:val="007106E4"/>
    <w:rsid w:val="007443EB"/>
    <w:rsid w:val="007544B2"/>
    <w:rsid w:val="00756853"/>
    <w:rsid w:val="007B1547"/>
    <w:rsid w:val="007B6CEF"/>
    <w:rsid w:val="007D6171"/>
    <w:rsid w:val="008210DC"/>
    <w:rsid w:val="0084403A"/>
    <w:rsid w:val="00875F8F"/>
    <w:rsid w:val="00876B45"/>
    <w:rsid w:val="00887016"/>
    <w:rsid w:val="00890B65"/>
    <w:rsid w:val="008A521F"/>
    <w:rsid w:val="008B5722"/>
    <w:rsid w:val="008C3264"/>
    <w:rsid w:val="008D0821"/>
    <w:rsid w:val="008D3357"/>
    <w:rsid w:val="008D7704"/>
    <w:rsid w:val="008F1239"/>
    <w:rsid w:val="008F294A"/>
    <w:rsid w:val="00901E14"/>
    <w:rsid w:val="009047C3"/>
    <w:rsid w:val="009072D9"/>
    <w:rsid w:val="00953067"/>
    <w:rsid w:val="00963434"/>
    <w:rsid w:val="009765E2"/>
    <w:rsid w:val="00977B16"/>
    <w:rsid w:val="009A2FC6"/>
    <w:rsid w:val="009D1133"/>
    <w:rsid w:val="009D30F9"/>
    <w:rsid w:val="009E0D78"/>
    <w:rsid w:val="009F6B52"/>
    <w:rsid w:val="009F71B0"/>
    <w:rsid w:val="00A13DB6"/>
    <w:rsid w:val="00A25057"/>
    <w:rsid w:val="00A26E37"/>
    <w:rsid w:val="00A66D5C"/>
    <w:rsid w:val="00A67C7F"/>
    <w:rsid w:val="00AD02D7"/>
    <w:rsid w:val="00AD7964"/>
    <w:rsid w:val="00AE089C"/>
    <w:rsid w:val="00AE5493"/>
    <w:rsid w:val="00AF546A"/>
    <w:rsid w:val="00B100EB"/>
    <w:rsid w:val="00B1356B"/>
    <w:rsid w:val="00B14EB5"/>
    <w:rsid w:val="00B61B9B"/>
    <w:rsid w:val="00B62856"/>
    <w:rsid w:val="00B6299C"/>
    <w:rsid w:val="00B631CC"/>
    <w:rsid w:val="00B670A0"/>
    <w:rsid w:val="00B702D3"/>
    <w:rsid w:val="00B82CC1"/>
    <w:rsid w:val="00B95165"/>
    <w:rsid w:val="00B97189"/>
    <w:rsid w:val="00BC0C69"/>
    <w:rsid w:val="00BD2D93"/>
    <w:rsid w:val="00BD57BD"/>
    <w:rsid w:val="00C043C3"/>
    <w:rsid w:val="00C10C3A"/>
    <w:rsid w:val="00C50A71"/>
    <w:rsid w:val="00C559C3"/>
    <w:rsid w:val="00C700D5"/>
    <w:rsid w:val="00C80CDE"/>
    <w:rsid w:val="00CB1262"/>
    <w:rsid w:val="00CB3029"/>
    <w:rsid w:val="00CB34CD"/>
    <w:rsid w:val="00CD4617"/>
    <w:rsid w:val="00CE4563"/>
    <w:rsid w:val="00D218E1"/>
    <w:rsid w:val="00D377A5"/>
    <w:rsid w:val="00DA5381"/>
    <w:rsid w:val="00DB47C9"/>
    <w:rsid w:val="00DB5024"/>
    <w:rsid w:val="00E0388D"/>
    <w:rsid w:val="00E04A94"/>
    <w:rsid w:val="00E04DB0"/>
    <w:rsid w:val="00E05B3F"/>
    <w:rsid w:val="00E17154"/>
    <w:rsid w:val="00E23288"/>
    <w:rsid w:val="00E60255"/>
    <w:rsid w:val="00E63C17"/>
    <w:rsid w:val="00E8334E"/>
    <w:rsid w:val="00E92A20"/>
    <w:rsid w:val="00EA1CBA"/>
    <w:rsid w:val="00EB52C7"/>
    <w:rsid w:val="00EC4698"/>
    <w:rsid w:val="00EC5FC8"/>
    <w:rsid w:val="00EC63C2"/>
    <w:rsid w:val="00EE22FC"/>
    <w:rsid w:val="00F23BF2"/>
    <w:rsid w:val="00F47FC0"/>
    <w:rsid w:val="00F52D58"/>
    <w:rsid w:val="00F53CCD"/>
    <w:rsid w:val="00F56B37"/>
    <w:rsid w:val="00F804AD"/>
    <w:rsid w:val="00F8652B"/>
    <w:rsid w:val="00F950B5"/>
    <w:rsid w:val="00FA144C"/>
    <w:rsid w:val="00FB3396"/>
    <w:rsid w:val="00FB7BD6"/>
    <w:rsid w:val="00FD3967"/>
    <w:rsid w:val="00FD4E4A"/>
    <w:rsid w:val="00FE70C5"/>
    <w:rsid w:val="00FF2BBB"/>
    <w:rsid w:val="00FF34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spacing w:line="360" w:lineRule="auto"/>
      <w:jc w:val="center"/>
      <w:outlineLvl w:val="0"/>
    </w:pPr>
    <w:rPr>
      <w:rFonts w:ascii="Arial" w:hAnsi="Arial"/>
      <w:b/>
      <w:sz w:val="48"/>
    </w:rPr>
  </w:style>
  <w:style w:type="paragraph" w:styleId="berschrift2">
    <w:name w:val="heading 2"/>
    <w:basedOn w:val="Standard"/>
    <w:next w:val="Standard"/>
    <w:qFormat/>
    <w:pPr>
      <w:keepNext/>
      <w:spacing w:line="320" w:lineRule="atLeast"/>
      <w:outlineLvl w:val="1"/>
    </w:pPr>
    <w:rPr>
      <w:rFonts w:ascii="Arial" w:hAnsi="Arial"/>
      <w:i/>
    </w:rPr>
  </w:style>
  <w:style w:type="paragraph" w:styleId="berschrift3">
    <w:name w:val="heading 3"/>
    <w:basedOn w:val="Standard"/>
    <w:next w:val="Standard"/>
    <w:qFormat/>
    <w:pPr>
      <w:keepNext/>
      <w:outlineLvl w:val="2"/>
    </w:pPr>
    <w:rPr>
      <w:rFonts w:ascii="Arial" w:hAnsi="Arial"/>
      <w:b/>
      <w:bCs/>
    </w:rPr>
  </w:style>
  <w:style w:type="paragraph" w:styleId="berschrift4">
    <w:name w:val="heading 4"/>
    <w:basedOn w:val="Standard"/>
    <w:next w:val="Standard"/>
    <w:qFormat/>
    <w:pPr>
      <w:keepNext/>
      <w:outlineLvl w:val="3"/>
    </w:pPr>
    <w:rPr>
      <w:rFonts w:ascii="Arial" w:hAnsi="Arial"/>
      <w:b/>
      <w:bCs/>
      <w:sz w:val="22"/>
    </w:rPr>
  </w:style>
  <w:style w:type="paragraph" w:styleId="berschrift8">
    <w:name w:val="heading 8"/>
    <w:basedOn w:val="Standard"/>
    <w:next w:val="Standard"/>
    <w:qFormat/>
    <w:pPr>
      <w:keepNext/>
      <w:overflowPunct w:val="0"/>
      <w:autoSpaceDE w:val="0"/>
      <w:autoSpaceDN w:val="0"/>
      <w:adjustRightInd w:val="0"/>
      <w:ind w:firstLine="720"/>
      <w:jc w:val="both"/>
      <w:textAlignment w:val="baseline"/>
      <w:outlineLvl w:val="7"/>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3">
    <w:name w:val="Body Text 3"/>
    <w:basedOn w:val="Standard"/>
    <w:pPr>
      <w:spacing w:after="120" w:line="260" w:lineRule="exact"/>
    </w:pPr>
    <w:rPr>
      <w:rFonts w:ascii="Arial" w:hAnsi="Arial"/>
      <w:b/>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BesuchterHyperlink1">
    <w:name w:val="BesuchterHyperlink1"/>
    <w:rPr>
      <w:color w:val="800080"/>
      <w:u w:val="single"/>
    </w:rPr>
  </w:style>
  <w:style w:type="paragraph" w:customStyle="1" w:styleId="aufzhlung">
    <w:name w:val="aufzählung"/>
    <w:basedOn w:val="Standard"/>
    <w:pPr>
      <w:tabs>
        <w:tab w:val="left" w:pos="720"/>
      </w:tabs>
      <w:overflowPunct w:val="0"/>
      <w:autoSpaceDE w:val="0"/>
      <w:autoSpaceDN w:val="0"/>
      <w:adjustRightInd w:val="0"/>
      <w:ind w:left="720" w:hanging="720"/>
      <w:jc w:val="both"/>
      <w:textAlignment w:val="baseline"/>
    </w:pPr>
    <w:rPr>
      <w:rFonts w:ascii="Arial" w:hAnsi="Arial"/>
      <w:b/>
      <w:sz w:val="24"/>
    </w:rPr>
  </w:style>
  <w:style w:type="paragraph" w:styleId="Textkrper">
    <w:name w:val="Body Text"/>
    <w:basedOn w:val="Standard"/>
    <w:rPr>
      <w:rFonts w:ascii="Arial" w:hAnsi="Arial"/>
      <w:b/>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WW8Num2z1">
    <w:name w:val="WW8Num2z1"/>
    <w:rPr>
      <w:rFonts w:ascii="Courier New" w:hAnsi="Courier New" w:cs="Wingdings"/>
    </w:rPr>
  </w:style>
  <w:style w:type="paragraph" w:styleId="Textkrper2">
    <w:name w:val="Body Text 2"/>
    <w:basedOn w:val="Standard"/>
    <w:pPr>
      <w:spacing w:line="360" w:lineRule="auto"/>
    </w:pPr>
    <w:rPr>
      <w:rFonts w:ascii="Arial" w:hAnsi="Arial"/>
      <w:color w:val="FF0000"/>
      <w:sz w:val="22"/>
    </w:rPr>
  </w:style>
  <w:style w:type="character" w:styleId="Fett">
    <w:name w:val="Strong"/>
    <w:qFormat/>
    <w:rPr>
      <w:b/>
      <w:bCs/>
    </w:rPr>
  </w:style>
  <w:style w:type="paragraph" w:styleId="Aufzhlungszeichen">
    <w:name w:val="List Bullet"/>
    <w:basedOn w:val="Standard"/>
    <w:autoRedefine/>
    <w:pPr>
      <w:numPr>
        <w:numId w:val="3"/>
      </w:numPr>
    </w:pPr>
  </w:style>
  <w:style w:type="table" w:customStyle="1" w:styleId="Tabellengitternetz">
    <w:name w:val="Tabellengitternetz"/>
    <w:basedOn w:val="NormaleTabelle"/>
    <w:rsid w:val="000A3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618C4"/>
    <w:rPr>
      <w:rFonts w:ascii="Tahoma" w:hAnsi="Tahoma" w:cs="Tahoma"/>
      <w:sz w:val="16"/>
      <w:szCs w:val="16"/>
    </w:rPr>
  </w:style>
  <w:style w:type="character" w:customStyle="1" w:styleId="SprechblasentextZchn">
    <w:name w:val="Sprechblasentext Zchn"/>
    <w:link w:val="Sprechblasentext"/>
    <w:uiPriority w:val="99"/>
    <w:semiHidden/>
    <w:rsid w:val="002618C4"/>
    <w:rPr>
      <w:rFonts w:ascii="Tahoma" w:hAnsi="Tahoma" w:cs="Tahoma"/>
      <w:sz w:val="16"/>
      <w:szCs w:val="16"/>
    </w:rPr>
  </w:style>
  <w:style w:type="character" w:styleId="BesuchterHyperlink">
    <w:name w:val="FollowedHyperlink"/>
    <w:basedOn w:val="Absatz-Standardschriftart"/>
    <w:uiPriority w:val="99"/>
    <w:semiHidden/>
    <w:unhideWhenUsed/>
    <w:rsid w:val="006F3B3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spacing w:line="360" w:lineRule="auto"/>
      <w:jc w:val="center"/>
      <w:outlineLvl w:val="0"/>
    </w:pPr>
    <w:rPr>
      <w:rFonts w:ascii="Arial" w:hAnsi="Arial"/>
      <w:b/>
      <w:sz w:val="48"/>
    </w:rPr>
  </w:style>
  <w:style w:type="paragraph" w:styleId="berschrift2">
    <w:name w:val="heading 2"/>
    <w:basedOn w:val="Standard"/>
    <w:next w:val="Standard"/>
    <w:qFormat/>
    <w:pPr>
      <w:keepNext/>
      <w:spacing w:line="320" w:lineRule="atLeast"/>
      <w:outlineLvl w:val="1"/>
    </w:pPr>
    <w:rPr>
      <w:rFonts w:ascii="Arial" w:hAnsi="Arial"/>
      <w:i/>
    </w:rPr>
  </w:style>
  <w:style w:type="paragraph" w:styleId="berschrift3">
    <w:name w:val="heading 3"/>
    <w:basedOn w:val="Standard"/>
    <w:next w:val="Standard"/>
    <w:qFormat/>
    <w:pPr>
      <w:keepNext/>
      <w:outlineLvl w:val="2"/>
    </w:pPr>
    <w:rPr>
      <w:rFonts w:ascii="Arial" w:hAnsi="Arial"/>
      <w:b/>
      <w:bCs/>
    </w:rPr>
  </w:style>
  <w:style w:type="paragraph" w:styleId="berschrift4">
    <w:name w:val="heading 4"/>
    <w:basedOn w:val="Standard"/>
    <w:next w:val="Standard"/>
    <w:qFormat/>
    <w:pPr>
      <w:keepNext/>
      <w:outlineLvl w:val="3"/>
    </w:pPr>
    <w:rPr>
      <w:rFonts w:ascii="Arial" w:hAnsi="Arial"/>
      <w:b/>
      <w:bCs/>
      <w:sz w:val="22"/>
    </w:rPr>
  </w:style>
  <w:style w:type="paragraph" w:styleId="berschrift8">
    <w:name w:val="heading 8"/>
    <w:basedOn w:val="Standard"/>
    <w:next w:val="Standard"/>
    <w:qFormat/>
    <w:pPr>
      <w:keepNext/>
      <w:overflowPunct w:val="0"/>
      <w:autoSpaceDE w:val="0"/>
      <w:autoSpaceDN w:val="0"/>
      <w:adjustRightInd w:val="0"/>
      <w:ind w:firstLine="720"/>
      <w:jc w:val="both"/>
      <w:textAlignment w:val="baseline"/>
      <w:outlineLvl w:val="7"/>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3">
    <w:name w:val="Body Text 3"/>
    <w:basedOn w:val="Standard"/>
    <w:pPr>
      <w:spacing w:after="120" w:line="260" w:lineRule="exact"/>
    </w:pPr>
    <w:rPr>
      <w:rFonts w:ascii="Arial" w:hAnsi="Arial"/>
      <w:b/>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BesuchterHyperlink1">
    <w:name w:val="BesuchterHyperlink1"/>
    <w:rPr>
      <w:color w:val="800080"/>
      <w:u w:val="single"/>
    </w:rPr>
  </w:style>
  <w:style w:type="paragraph" w:customStyle="1" w:styleId="aufzhlung">
    <w:name w:val="aufzählung"/>
    <w:basedOn w:val="Standard"/>
    <w:pPr>
      <w:tabs>
        <w:tab w:val="left" w:pos="720"/>
      </w:tabs>
      <w:overflowPunct w:val="0"/>
      <w:autoSpaceDE w:val="0"/>
      <w:autoSpaceDN w:val="0"/>
      <w:adjustRightInd w:val="0"/>
      <w:ind w:left="720" w:hanging="720"/>
      <w:jc w:val="both"/>
      <w:textAlignment w:val="baseline"/>
    </w:pPr>
    <w:rPr>
      <w:rFonts w:ascii="Arial" w:hAnsi="Arial"/>
      <w:b/>
      <w:sz w:val="24"/>
    </w:rPr>
  </w:style>
  <w:style w:type="paragraph" w:styleId="Textkrper">
    <w:name w:val="Body Text"/>
    <w:basedOn w:val="Standard"/>
    <w:rPr>
      <w:rFonts w:ascii="Arial" w:hAnsi="Arial"/>
      <w:b/>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WW8Num2z1">
    <w:name w:val="WW8Num2z1"/>
    <w:rPr>
      <w:rFonts w:ascii="Courier New" w:hAnsi="Courier New" w:cs="Wingdings"/>
    </w:rPr>
  </w:style>
  <w:style w:type="paragraph" w:styleId="Textkrper2">
    <w:name w:val="Body Text 2"/>
    <w:basedOn w:val="Standard"/>
    <w:pPr>
      <w:spacing w:line="360" w:lineRule="auto"/>
    </w:pPr>
    <w:rPr>
      <w:rFonts w:ascii="Arial" w:hAnsi="Arial"/>
      <w:color w:val="FF0000"/>
      <w:sz w:val="22"/>
    </w:rPr>
  </w:style>
  <w:style w:type="character" w:styleId="Fett">
    <w:name w:val="Strong"/>
    <w:qFormat/>
    <w:rPr>
      <w:b/>
      <w:bCs/>
    </w:rPr>
  </w:style>
  <w:style w:type="paragraph" w:styleId="Aufzhlungszeichen">
    <w:name w:val="List Bullet"/>
    <w:basedOn w:val="Standard"/>
    <w:autoRedefine/>
    <w:pPr>
      <w:numPr>
        <w:numId w:val="3"/>
      </w:numPr>
    </w:pPr>
  </w:style>
  <w:style w:type="table" w:customStyle="1" w:styleId="Tabellengitternetz">
    <w:name w:val="Tabellengitternetz"/>
    <w:basedOn w:val="NormaleTabelle"/>
    <w:rsid w:val="000A3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618C4"/>
    <w:rPr>
      <w:rFonts w:ascii="Tahoma" w:hAnsi="Tahoma" w:cs="Tahoma"/>
      <w:sz w:val="16"/>
      <w:szCs w:val="16"/>
    </w:rPr>
  </w:style>
  <w:style w:type="character" w:customStyle="1" w:styleId="SprechblasentextZchn">
    <w:name w:val="Sprechblasentext Zchn"/>
    <w:link w:val="Sprechblasentext"/>
    <w:uiPriority w:val="99"/>
    <w:semiHidden/>
    <w:rsid w:val="002618C4"/>
    <w:rPr>
      <w:rFonts w:ascii="Tahoma" w:hAnsi="Tahoma" w:cs="Tahoma"/>
      <w:sz w:val="16"/>
      <w:szCs w:val="16"/>
    </w:rPr>
  </w:style>
  <w:style w:type="character" w:styleId="BesuchterHyperlink">
    <w:name w:val="FollowedHyperlink"/>
    <w:basedOn w:val="Absatz-Standardschriftart"/>
    <w:uiPriority w:val="99"/>
    <w:semiHidden/>
    <w:unhideWhenUsed/>
    <w:rsid w:val="006F3B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21209">
      <w:bodyDiv w:val="1"/>
      <w:marLeft w:val="0"/>
      <w:marRight w:val="0"/>
      <w:marTop w:val="0"/>
      <w:marBottom w:val="0"/>
      <w:divBdr>
        <w:top w:val="none" w:sz="0" w:space="0" w:color="auto"/>
        <w:left w:val="none" w:sz="0" w:space="0" w:color="auto"/>
        <w:bottom w:val="none" w:sz="0" w:space="0" w:color="auto"/>
        <w:right w:val="none" w:sz="0" w:space="0" w:color="auto"/>
      </w:divBdr>
    </w:div>
    <w:div w:id="855072677">
      <w:bodyDiv w:val="1"/>
      <w:marLeft w:val="0"/>
      <w:marRight w:val="0"/>
      <w:marTop w:val="0"/>
      <w:marBottom w:val="0"/>
      <w:divBdr>
        <w:top w:val="none" w:sz="0" w:space="0" w:color="auto"/>
        <w:left w:val="none" w:sz="0" w:space="0" w:color="auto"/>
        <w:bottom w:val="none" w:sz="0" w:space="0" w:color="auto"/>
        <w:right w:val="none" w:sz="0" w:space="0" w:color="auto"/>
      </w:divBdr>
    </w:div>
    <w:div w:id="108340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EBCA402C.dotm</Template>
  <TotalTime>0</TotalTime>
  <Pages>3</Pages>
  <Words>992</Words>
  <Characters>5670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Pressemitteilung</vt:lpstr>
    </vt:vector>
  </TitlesOfParts>
  <Company>-</Company>
  <LinksUpToDate>false</LinksUpToDate>
  <CharactersWithSpaces>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Rudolf Verhoeven</dc:creator>
  <cp:lastModifiedBy>Ursula Herrmann</cp:lastModifiedBy>
  <cp:revision>4</cp:revision>
  <cp:lastPrinted>2016-04-04T12:26:00Z</cp:lastPrinted>
  <dcterms:created xsi:type="dcterms:W3CDTF">2016-04-04T12:26:00Z</dcterms:created>
  <dcterms:modified xsi:type="dcterms:W3CDTF">2016-04-05T08:00:00Z</dcterms:modified>
</cp:coreProperties>
</file>