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57DE5" w14:textId="250BD978" w:rsidR="00F45BA0" w:rsidRPr="00B5258F" w:rsidRDefault="00C66ECE" w:rsidP="0023275E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</w:pPr>
      <w:bookmarkStart w:id="0" w:name="_GoBack"/>
      <w:r w:rsidRP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 xml:space="preserve">MT7636PE </w:t>
      </w:r>
      <w:r w:rsidR="00B5258F" w:rsidRP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 xml:space="preserve">von Tosaf </w:t>
      </w:r>
      <w:r w:rsid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 xml:space="preserve">für Matteffekt auf </w:t>
      </w:r>
      <w:proofErr w:type="spellStart"/>
      <w:r w:rsidR="00B5258F" w:rsidRP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>Polyolefin</w:t>
      </w:r>
      <w:r w:rsid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>folien</w:t>
      </w:r>
      <w:proofErr w:type="spellEnd"/>
      <w:r w:rsidR="00B5258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 xml:space="preserve"> ohne zusätzlichen Bearbeitungsschritt</w:t>
      </w:r>
    </w:p>
    <w:p w14:paraId="13F3ACAB" w14:textId="09018D88" w:rsidR="0023275E" w:rsidRPr="00B5258F" w:rsidRDefault="00587DA4" w:rsidP="0023275E">
      <w:pPr>
        <w:spacing w:before="120" w:after="240"/>
        <w:jc w:val="center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i/>
          <w:noProof/>
          <w:lang w:val="de-DE" w:eastAsia="de-DE" w:bidi="ar-SA"/>
        </w:rPr>
        <w:drawing>
          <wp:inline distT="0" distB="0" distL="0" distR="0" wp14:anchorId="1B9F43FE" wp14:editId="16BBB713">
            <wp:extent cx="3600000" cy="330116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Tosaf_2018-0158_Ma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8201" w14:textId="509D2B44" w:rsidR="00C66ECE" w:rsidRPr="00B5258F" w:rsidRDefault="001F2ED2" w:rsidP="0023275E">
      <w:pPr>
        <w:spacing w:before="120" w:after="240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i/>
          <w:lang w:val="de-DE"/>
        </w:rPr>
        <w:t xml:space="preserve">Der Einsatz des neuen </w:t>
      </w:r>
      <w:r w:rsidR="00C66ECE" w:rsidRPr="00B5258F">
        <w:rPr>
          <w:rFonts w:ascii="Times New Roman" w:hAnsi="Times New Roman" w:cs="Times New Roman"/>
          <w:i/>
          <w:lang w:val="de-DE"/>
        </w:rPr>
        <w:t xml:space="preserve">MT7636PE </w:t>
      </w:r>
      <w:r>
        <w:rPr>
          <w:rFonts w:ascii="Times New Roman" w:hAnsi="Times New Roman" w:cs="Times New Roman"/>
          <w:i/>
          <w:lang w:val="de-DE"/>
        </w:rPr>
        <w:t>von Tosaf in einer ultradünnen PE-LD-</w:t>
      </w:r>
      <w:proofErr w:type="spellStart"/>
      <w:r>
        <w:rPr>
          <w:rFonts w:ascii="Times New Roman" w:hAnsi="Times New Roman" w:cs="Times New Roman"/>
          <w:i/>
          <w:lang w:val="de-DE"/>
        </w:rPr>
        <w:t>Decklage</w:t>
      </w:r>
      <w:proofErr w:type="spellEnd"/>
      <w:r>
        <w:rPr>
          <w:rFonts w:ascii="Times New Roman" w:hAnsi="Times New Roman" w:cs="Times New Roman"/>
          <w:i/>
          <w:lang w:val="de-DE"/>
        </w:rPr>
        <w:t xml:space="preserve"> auf einem PE-LD-Substrat bewirkt eine erhebliche Veränderung der Trübungs-</w:t>
      </w:r>
      <w:r w:rsidR="00C66ECE" w:rsidRPr="00B5258F">
        <w:rPr>
          <w:rFonts w:ascii="Times New Roman" w:hAnsi="Times New Roman" w:cs="Times New Roman"/>
          <w:i/>
          <w:lang w:val="de-DE"/>
        </w:rPr>
        <w:t xml:space="preserve">, </w:t>
      </w:r>
      <w:r>
        <w:rPr>
          <w:rFonts w:ascii="Times New Roman" w:hAnsi="Times New Roman" w:cs="Times New Roman"/>
          <w:i/>
          <w:lang w:val="de-DE"/>
        </w:rPr>
        <w:t>Transparenz- und Glanzwerte</w:t>
      </w:r>
      <w:r w:rsidR="00BC696C">
        <w:rPr>
          <w:rFonts w:ascii="Times New Roman" w:hAnsi="Times New Roman" w:cs="Times New Roman"/>
          <w:i/>
          <w:lang w:val="de-DE"/>
        </w:rPr>
        <w:t>. © Tosaf</w:t>
      </w:r>
    </w:p>
    <w:p w14:paraId="71EE07B3" w14:textId="4D3BD637" w:rsidR="00C66ECE" w:rsidRPr="00B5258F" w:rsidRDefault="00C66ECE" w:rsidP="001F2ED2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proofErr w:type="spellStart"/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Alon</w:t>
      </w:r>
      <w:proofErr w:type="spellEnd"/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proofErr w:type="spellStart"/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Tavor</w:t>
      </w:r>
      <w:proofErr w:type="spellEnd"/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Israel, </w:t>
      </w:r>
      <w:r w:rsidR="00513881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September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2018 –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MT7636PE is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t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ein neues Additiv von 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Tosaf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zur Herstellung sehr dünner 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(2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bis 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5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 µm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)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Decklagen auf 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orient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ierten und nichtorientierten Folien aus P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olyolefin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en – jetzt einschließlich Polyethylen (PE) –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die hohe Trübungswerte 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(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bis ca. 80 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%)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mit extrem geringem Glanz (&lt;10) kombinieren.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Dabei lassen sich ausgewählte Bereiche transparent machen, indem sie lackiert oder mit einem transparenten Label versehen werden.</w:t>
      </w:r>
    </w:p>
    <w:p w14:paraId="53AA45BA" w14:textId="31BD4054" w:rsidR="00C66ECE" w:rsidRPr="00B5258F" w:rsidRDefault="001F2ED2" w:rsidP="00C66ECE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MT7636PE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basiert auf einer speziellen Rezeptur, die keine Füllstoffe enthält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und bietet diverse Vorteile wie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: </w:t>
      </w:r>
    </w:p>
    <w:p w14:paraId="4641D965" w14:textId="5ACC24BC" w:rsidR="00C66ECE" w:rsidRPr="00B5258F" w:rsidRDefault="00C66ECE" w:rsidP="00C66ECE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•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ab/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anforderungsspezifisch einstellbare Trübungs- und Glanzwerte</w:t>
      </w:r>
    </w:p>
    <w:p w14:paraId="673DD5F3" w14:textId="39E3E71A" w:rsidR="00C66ECE" w:rsidRPr="00B5258F" w:rsidRDefault="00C66ECE" w:rsidP="00C66ECE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•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ab/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kostensparender Matteffekt ohne zusätzlichen Bearbeitungsschritt</w:t>
      </w:r>
    </w:p>
    <w:p w14:paraId="4A45B873" w14:textId="696483E5" w:rsidR="00C66ECE" w:rsidRPr="00B5258F" w:rsidRDefault="00C66ECE" w:rsidP="00C66ECE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lastRenderedPageBreak/>
        <w:t>•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ab/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sehr gute 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rheolog</w:t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ische Eigenschaften für leichte Verarbeitbarkeit</w:t>
      </w:r>
    </w:p>
    <w:p w14:paraId="6FC1E034" w14:textId="65BB152A" w:rsidR="00C66ECE" w:rsidRPr="00B5258F" w:rsidRDefault="00C66ECE" w:rsidP="00C66ECE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•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ab/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wenig Ablagerungen im Werkzeug</w:t>
      </w:r>
    </w:p>
    <w:p w14:paraId="7BC30F37" w14:textId="332F34CA" w:rsidR="00C66ECE" w:rsidRPr="00B5258F" w:rsidRDefault="00C66ECE" w:rsidP="00C66ECE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•</w:t>
      </w:r>
      <w:r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ab/>
      </w:r>
      <w:r w:rsidR="001F2ED2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für PE- und PP-Folien geeignet</w:t>
      </w:r>
    </w:p>
    <w:p w14:paraId="052BB994" w14:textId="1CACEA93" w:rsidR="00C66ECE" w:rsidRPr="00B5258F" w:rsidRDefault="001F2ED2" w:rsidP="00795BD0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Durch den Einsatz von 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MT7636PE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erreichen Verarbeiter mit geringem Aufwand ein 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luxuri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öses Erscheinungsbild dank einer gleichmäßig verteilten Lichtdurchlässigkeit und einheitlicher Transparenz über die gesamte Oberfläche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Zudem bietet dieses neue Matt-Additiv einen 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perfe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kten Untergrund für das Bedrucken mit Klarlack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wobei vollständig transparente Bereiche resultieren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Dank der hohen Oberflächenrauigkeit von 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MT7636PE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haften solche Lacke oder andere Druckfarben sehr gut auf der Folie</w:t>
      </w:r>
      <w:r w:rsidR="00C66ECE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.</w:t>
      </w:r>
    </w:p>
    <w:p w14:paraId="797B1B55" w14:textId="5B8D3080" w:rsidR="00FA4760" w:rsidRPr="00B5258F" w:rsidRDefault="001F2ED2" w:rsidP="00FA4760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Zu den typischen Anwendungen von 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MT7636PE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gehören Verpackungen von Lebensmitteln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insbesondere solchen mit geringem Feuchtegehalt, wie Nudeln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Backwaren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usw., sowie Tiernahrung</w:t>
      </w:r>
      <w:r w:rsidR="00FA4760" w:rsidRPr="00B5258F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.</w:t>
      </w:r>
    </w:p>
    <w:p w14:paraId="4C576669" w14:textId="77777777" w:rsidR="001F2ED2" w:rsidRPr="003F4F1B" w:rsidRDefault="001F2ED2" w:rsidP="001F2ED2">
      <w:pPr>
        <w:spacing w:before="36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t>Über</w:t>
      </w:r>
      <w:r w:rsidRPr="003F4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t xml:space="preserve"> Tosaf: </w:t>
      </w:r>
    </w:p>
    <w:p w14:paraId="50009991" w14:textId="77777777" w:rsidR="001F2ED2" w:rsidRPr="003F4F1B" w:rsidRDefault="001F2ED2" w:rsidP="00BC696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Seit mehr als drei Jahrzehnten entwickelt und produziert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Tosaf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qualitativ hochwertige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Additive,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Compounds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u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Farb-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Masterbatche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für die Kunststoffindustrie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Mit dem Ziel, alle Anforderungen seiner Kunden zu erfüllen, ist das Unternehmen kontinuierlich gewachsen. Durch den Ausbau seines Produktportfolios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seiner Fertigungskapazitäten und seiner regionalen Reichweite hat es sich zu einer globalen, absolut marktorientierten Organisation entwickelt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14:paraId="42103E32" w14:textId="77777777" w:rsidR="001F2ED2" w:rsidRPr="003F4F1B" w:rsidRDefault="001F2ED2" w:rsidP="00BC696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Mit mehr als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1000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Mitarbeitern in seinen rund um die Welt verteilten Produktionsstätten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Lagern und Vertriebsbüros bedient Tosaf heute Kunden in über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Ländern in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Europ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a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Nord- und Südamerika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, Asi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en und dem Nahen Osten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14:paraId="042EDAEF" w14:textId="77777777" w:rsidR="001F2ED2" w:rsidRPr="003F4F1B" w:rsidRDefault="001F2ED2" w:rsidP="00BC696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Geschäftsführer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Amos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Megides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hat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Tosaf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1986 in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Israel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gegründet und steht auch heute noch an der Spitze des Unternehmens.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Dort führt und inspiriert er sein Team im Sinne der drei tragenden Säulen herausragender S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ervice,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höchste Qualität und kontinuierliche Innovationen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14:paraId="1491C357" w14:textId="77777777" w:rsidR="001F2ED2" w:rsidRPr="003F4F1B" w:rsidRDefault="001F2ED2" w:rsidP="00BC696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Haupt-Anteilseigner von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Tosaf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sind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Megides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Holdings Ltd.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u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die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Ravago Group.</w:t>
      </w:r>
    </w:p>
    <w:p w14:paraId="36FFA325" w14:textId="77777777" w:rsidR="001F2ED2" w:rsidRPr="003F4F1B" w:rsidRDefault="001F2ED2" w:rsidP="001F2ED2">
      <w:pPr>
        <w:spacing w:before="360"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bidi="ar-SA"/>
        </w:rPr>
        <w:t>Weitere Informationen über Tosaf</w:t>
      </w:r>
      <w:r w:rsidRPr="003F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bidi="ar-SA"/>
        </w:rPr>
        <w:t>: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Ms. Ronit Segal Hayoon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Global Marketing Communication Manager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Tosaf Compounds Ltd.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Tel.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: +972 9 8984790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E</w:t>
      </w:r>
      <w:r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-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Mail: ronith@tosaf.com</w:t>
      </w:r>
    </w:p>
    <w:p w14:paraId="4E7EE255" w14:textId="351580C4" w:rsidR="00B43BD4" w:rsidRPr="001F2ED2" w:rsidRDefault="001F2ED2" w:rsidP="001F2ED2">
      <w:pPr>
        <w:spacing w:before="360" w:after="120" w:line="240" w:lineRule="auto"/>
        <w:ind w:right="-285"/>
        <w:rPr>
          <w:rFonts w:ascii="Times New Roman" w:eastAsia="Times New Roman" w:hAnsi="Times New Roman" w:cs="Times New Roman"/>
          <w:sz w:val="24"/>
          <w:szCs w:val="20"/>
          <w:u w:val="single"/>
          <w:lang w:val="de-DE" w:eastAsia="de-DE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de-DE" w:eastAsia="de-DE" w:bidi="ar-SA"/>
        </w:rPr>
        <w:t>Redaktioneller Kontakt und bitte senden Sie Belegexemplare an</w:t>
      </w:r>
      <w:r w:rsidRPr="003F4F1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de-DE" w:eastAsia="de-DE" w:bidi="ar-SA"/>
        </w:rPr>
        <w:t>: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>Dr.-Ing. Jörg Wolters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</w:r>
      <w:r w:rsidRPr="003F4F1B">
        <w:rPr>
          <w:rFonts w:ascii="Times New Roman" w:eastAsia="Times New Roman" w:hAnsi="Times New Roman" w:cs="Times New Roman"/>
          <w:smallCaps/>
          <w:sz w:val="24"/>
          <w:szCs w:val="20"/>
          <w:lang w:val="de-DE" w:eastAsia="de-DE" w:bidi="ar-SA"/>
        </w:rPr>
        <w:t xml:space="preserve">KONSENS PR 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GmbH &amp; Co. KG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 xml:space="preserve">Hans-Kudlich-Str. 25, D-64823 Groß-Umstadt, 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Tel.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: +49 6078 9363-13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>E</w:t>
      </w:r>
      <w:r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-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Mail: mail@konsens.de</w:t>
      </w:r>
      <w:bookmarkEnd w:id="0"/>
    </w:p>
    <w:sectPr w:rsidR="00B43BD4" w:rsidRPr="001F2ED2" w:rsidSect="001F2ED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134" w:left="1701" w:header="426" w:footer="877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0569A6" w15:done="0"/>
  <w15:commentEx w15:paraId="64B2CD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0569A6" w16cid:durableId="1EDE1BEB"/>
  <w16cid:commentId w16cid:paraId="64B2CDE9" w16cid:durableId="1EDE1D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3FAD" w14:textId="77777777" w:rsidR="00974A6C" w:rsidRDefault="00974A6C" w:rsidP="00F45BA0">
      <w:pPr>
        <w:spacing w:after="0" w:line="240" w:lineRule="auto"/>
      </w:pPr>
      <w:r>
        <w:separator/>
      </w:r>
    </w:p>
  </w:endnote>
  <w:endnote w:type="continuationSeparator" w:id="0">
    <w:p w14:paraId="1155BAFE" w14:textId="77777777" w:rsidR="00974A6C" w:rsidRDefault="00974A6C" w:rsidP="00F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43C3" w14:textId="77777777" w:rsidR="00F45BA0" w:rsidRDefault="00F45BA0">
    <w:pPr>
      <w:pStyle w:val="Fuzeile"/>
    </w:pPr>
  </w:p>
  <w:p w14:paraId="655C8D31" w14:textId="77777777" w:rsidR="00F45BA0" w:rsidRDefault="00B43BD4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23818CE4" wp14:editId="3C06DF19">
          <wp:simplePos x="0" y="0"/>
          <wp:positionH relativeFrom="column">
            <wp:posOffset>-8255</wp:posOffset>
          </wp:positionH>
          <wp:positionV relativeFrom="paragraph">
            <wp:posOffset>120015</wp:posOffset>
          </wp:positionV>
          <wp:extent cx="5974715" cy="586105"/>
          <wp:effectExtent l="0" t="0" r="6985" b="0"/>
          <wp:wrapTopAndBottom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Tosaf stationary [210118]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33F2" w14:textId="77777777" w:rsidR="00B43BD4" w:rsidRDefault="00B43BD4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BF49F32" wp14:editId="428BEAC0">
          <wp:simplePos x="0" y="0"/>
          <wp:positionH relativeFrom="column">
            <wp:posOffset>144145</wp:posOffset>
          </wp:positionH>
          <wp:positionV relativeFrom="paragraph">
            <wp:posOffset>132715</wp:posOffset>
          </wp:positionV>
          <wp:extent cx="5974715" cy="586105"/>
          <wp:effectExtent l="0" t="0" r="6985" b="0"/>
          <wp:wrapTopAndBottom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Tosaf stationary [210118]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694B" w14:textId="77777777" w:rsidR="00974A6C" w:rsidRDefault="00974A6C" w:rsidP="00F45BA0">
      <w:pPr>
        <w:spacing w:after="0" w:line="240" w:lineRule="auto"/>
      </w:pPr>
      <w:r>
        <w:separator/>
      </w:r>
    </w:p>
  </w:footnote>
  <w:footnote w:type="continuationSeparator" w:id="0">
    <w:p w14:paraId="583DE366" w14:textId="77777777" w:rsidR="00974A6C" w:rsidRDefault="00974A6C" w:rsidP="00F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348CE" w14:textId="77777777" w:rsidR="00F45BA0" w:rsidRDefault="00F45BA0" w:rsidP="00F45BA0">
    <w:pPr>
      <w:pStyle w:val="Kopfzeile"/>
      <w:tabs>
        <w:tab w:val="clear" w:pos="4536"/>
        <w:tab w:val="clear" w:pos="9072"/>
        <w:tab w:val="left" w:pos="11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AB91" w14:textId="4B72E932" w:rsidR="001F2ED2" w:rsidRPr="00B43BD4" w:rsidRDefault="001F2ED2" w:rsidP="001F2ED2">
    <w:pPr>
      <w:pStyle w:val="Kopfzeile"/>
      <w:jc w:val="right"/>
      <w:rPr>
        <w:rFonts w:ascii="Times New Roman" w:hAnsi="Times New Roman" w:cs="Times New Roman"/>
        <w:sz w:val="36"/>
        <w:szCs w:val="36"/>
      </w:rPr>
    </w:pPr>
    <w:r w:rsidRPr="00B43BD4">
      <w:rPr>
        <w:rFonts w:ascii="Times New Roman" w:hAnsi="Times New Roman" w:cs="Times New Roman"/>
        <w:noProof/>
        <w:sz w:val="36"/>
        <w:szCs w:val="36"/>
        <w:lang w:val="de-DE" w:eastAsia="de-DE" w:bidi="ar-SA"/>
      </w:rPr>
      <w:drawing>
        <wp:inline distT="0" distB="0" distL="0" distR="0" wp14:anchorId="09618BE1" wp14:editId="7E3FF706">
          <wp:extent cx="1883303" cy="1308515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Tosaf stationary [210118] PR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5" t="3981" r="72511" b="86818"/>
                  <a:stretch/>
                </pic:blipFill>
                <pic:spPr bwMode="auto">
                  <a:xfrm>
                    <a:off x="0" y="0"/>
                    <a:ext cx="1889488" cy="1312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BA8E0C" w14:textId="2C015DA9" w:rsidR="001F2ED2" w:rsidRDefault="001F2ED2" w:rsidP="001F2ED2">
    <w:pPr>
      <w:pStyle w:val="Kopfzeile"/>
      <w:jc w:val="right"/>
    </w:pPr>
    <w:r>
      <w:rPr>
        <w:rFonts w:ascii="Times New Roman" w:hAnsi="Times New Roman" w:cs="Times New Roman"/>
        <w:sz w:val="36"/>
        <w:szCs w:val="36"/>
      </w:rPr>
      <w:t>PRESSEMITTEILUNG</w:t>
    </w:r>
  </w:p>
  <w:p w14:paraId="63EEC65B" w14:textId="77777777" w:rsidR="00F45BA0" w:rsidRDefault="00F45BA0" w:rsidP="00C66ECE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chreiber">
    <w15:presenceInfo w15:providerId="AD" w15:userId="S-1-5-21-1482476501-484061587-682003330-7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0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2ED2"/>
    <w:rsid w:val="001F7A58"/>
    <w:rsid w:val="002057E5"/>
    <w:rsid w:val="00215919"/>
    <w:rsid w:val="00226326"/>
    <w:rsid w:val="0023045D"/>
    <w:rsid w:val="0023275E"/>
    <w:rsid w:val="002479BB"/>
    <w:rsid w:val="002551E1"/>
    <w:rsid w:val="002620B5"/>
    <w:rsid w:val="0026283E"/>
    <w:rsid w:val="00276142"/>
    <w:rsid w:val="00283FBE"/>
    <w:rsid w:val="00284B8D"/>
    <w:rsid w:val="002A13DC"/>
    <w:rsid w:val="002A528A"/>
    <w:rsid w:val="002B0E02"/>
    <w:rsid w:val="002B1701"/>
    <w:rsid w:val="002C6BBA"/>
    <w:rsid w:val="002E0849"/>
    <w:rsid w:val="002E2796"/>
    <w:rsid w:val="002E4B08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239B"/>
    <w:rsid w:val="00372E73"/>
    <w:rsid w:val="003738A2"/>
    <w:rsid w:val="003757B3"/>
    <w:rsid w:val="00390BF4"/>
    <w:rsid w:val="00395D84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C7097"/>
    <w:rsid w:val="004C7E35"/>
    <w:rsid w:val="004D59FF"/>
    <w:rsid w:val="004E1F03"/>
    <w:rsid w:val="0050002F"/>
    <w:rsid w:val="00501EC1"/>
    <w:rsid w:val="00511B49"/>
    <w:rsid w:val="005129CA"/>
    <w:rsid w:val="00513881"/>
    <w:rsid w:val="00516CED"/>
    <w:rsid w:val="00523871"/>
    <w:rsid w:val="005266F0"/>
    <w:rsid w:val="00541425"/>
    <w:rsid w:val="00563CD0"/>
    <w:rsid w:val="00567290"/>
    <w:rsid w:val="00571845"/>
    <w:rsid w:val="00583B38"/>
    <w:rsid w:val="00587DA4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5A9E"/>
    <w:rsid w:val="0063264B"/>
    <w:rsid w:val="00644194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4778"/>
    <w:rsid w:val="00710398"/>
    <w:rsid w:val="007106F4"/>
    <w:rsid w:val="00711D0A"/>
    <w:rsid w:val="00720EBD"/>
    <w:rsid w:val="00722D2E"/>
    <w:rsid w:val="00723B21"/>
    <w:rsid w:val="00737505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95BD0"/>
    <w:rsid w:val="007A776B"/>
    <w:rsid w:val="007C037F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63AD"/>
    <w:rsid w:val="008100E9"/>
    <w:rsid w:val="0081082A"/>
    <w:rsid w:val="008159BB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4A6C"/>
    <w:rsid w:val="0097625A"/>
    <w:rsid w:val="00977E97"/>
    <w:rsid w:val="00985F65"/>
    <w:rsid w:val="009862B0"/>
    <w:rsid w:val="009938D1"/>
    <w:rsid w:val="0099681A"/>
    <w:rsid w:val="009A125B"/>
    <w:rsid w:val="009A6F88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F529D"/>
    <w:rsid w:val="00B04FFB"/>
    <w:rsid w:val="00B1530D"/>
    <w:rsid w:val="00B21DB0"/>
    <w:rsid w:val="00B22A87"/>
    <w:rsid w:val="00B30917"/>
    <w:rsid w:val="00B33BE9"/>
    <w:rsid w:val="00B34BCC"/>
    <w:rsid w:val="00B35454"/>
    <w:rsid w:val="00B42482"/>
    <w:rsid w:val="00B43BD4"/>
    <w:rsid w:val="00B46242"/>
    <w:rsid w:val="00B5258F"/>
    <w:rsid w:val="00B536C2"/>
    <w:rsid w:val="00B53DA6"/>
    <w:rsid w:val="00B606F4"/>
    <w:rsid w:val="00B7242E"/>
    <w:rsid w:val="00B77306"/>
    <w:rsid w:val="00B77DDC"/>
    <w:rsid w:val="00B83D93"/>
    <w:rsid w:val="00BA13B6"/>
    <w:rsid w:val="00BA57C0"/>
    <w:rsid w:val="00BB2079"/>
    <w:rsid w:val="00BB2C61"/>
    <w:rsid w:val="00BB4D15"/>
    <w:rsid w:val="00BC0782"/>
    <w:rsid w:val="00BC2D78"/>
    <w:rsid w:val="00BC5AB1"/>
    <w:rsid w:val="00BC696C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6ECE"/>
    <w:rsid w:val="00C67E9C"/>
    <w:rsid w:val="00C77F99"/>
    <w:rsid w:val="00C824BB"/>
    <w:rsid w:val="00C949C0"/>
    <w:rsid w:val="00CA12F0"/>
    <w:rsid w:val="00CB7464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6EE3"/>
    <w:rsid w:val="00DB7830"/>
    <w:rsid w:val="00DC6B89"/>
    <w:rsid w:val="00DF7718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C1A15"/>
    <w:rsid w:val="00ED70FE"/>
    <w:rsid w:val="00EE63A3"/>
    <w:rsid w:val="00EE6E43"/>
    <w:rsid w:val="00EF6205"/>
    <w:rsid w:val="00F0050B"/>
    <w:rsid w:val="00F201A1"/>
    <w:rsid w:val="00F262D1"/>
    <w:rsid w:val="00F275E1"/>
    <w:rsid w:val="00F35B80"/>
    <w:rsid w:val="00F45BA0"/>
    <w:rsid w:val="00F5003F"/>
    <w:rsid w:val="00F52B69"/>
    <w:rsid w:val="00F70015"/>
    <w:rsid w:val="00F702F6"/>
    <w:rsid w:val="00F82DB3"/>
    <w:rsid w:val="00F82F92"/>
    <w:rsid w:val="00F929A3"/>
    <w:rsid w:val="00FA32A7"/>
    <w:rsid w:val="00FA4760"/>
    <w:rsid w:val="00FB0002"/>
    <w:rsid w:val="00FB6C89"/>
    <w:rsid w:val="00FB7818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62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BA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BA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BA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4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B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BD0"/>
    <w:rPr>
      <w:rFonts w:asciiTheme="minorHAnsi" w:eastAsiaTheme="minorHAnsi" w:hAnsiTheme="minorHAnsi" w:cstheme="minorBidi"/>
      <w:lang w:val="en-US" w:eastAsia="en-US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BD0"/>
    <w:rPr>
      <w:rFonts w:asciiTheme="minorHAnsi" w:eastAsiaTheme="minorHAnsi" w:hAnsiTheme="minorHAnsi" w:cstheme="minorBidi"/>
      <w:b/>
      <w:bCs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BA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BA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BA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4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B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BD0"/>
    <w:rPr>
      <w:rFonts w:asciiTheme="minorHAnsi" w:eastAsiaTheme="minorHAnsi" w:hAnsiTheme="minorHAnsi" w:cstheme="minorBidi"/>
      <w:lang w:val="en-US" w:eastAsia="en-US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BD0"/>
    <w:rPr>
      <w:rFonts w:asciiTheme="minorHAnsi" w:eastAsiaTheme="minorHAnsi" w:hAnsiTheme="minorHAnsi" w:cstheme="minorBidi"/>
      <w:b/>
      <w:bCs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55DA69A3.dotm</Template>
  <TotalTime>0</TotalTime>
  <Pages>2</Pages>
  <Words>406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6</cp:revision>
  <dcterms:created xsi:type="dcterms:W3CDTF">2018-08-01T13:32:00Z</dcterms:created>
  <dcterms:modified xsi:type="dcterms:W3CDTF">2018-09-20T12:06:00Z</dcterms:modified>
</cp:coreProperties>
</file>