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25" w:rsidRDefault="00485325" w:rsidP="00485325">
      <w:pPr>
        <w:spacing w:before="240" w:line="360" w:lineRule="auto"/>
        <w:rPr>
          <w:rFonts w:ascii="Arial" w:hAnsi="Arial" w:cs="Arial"/>
          <w:b/>
          <w:caps/>
          <w:sz w:val="36"/>
          <w:szCs w:val="36"/>
        </w:rPr>
      </w:pPr>
      <w:r>
        <w:rPr>
          <w:rFonts w:ascii="Arial" w:hAnsi="Arial"/>
          <w:b/>
          <w:caps/>
          <w:sz w:val="36"/>
        </w:rPr>
        <w:t>Comunicado de Prensa</w:t>
      </w:r>
    </w:p>
    <w:p w:rsidR="00EC0189" w:rsidRPr="003B3330" w:rsidRDefault="003B3330" w:rsidP="00EC0189">
      <w:pPr>
        <w:spacing w:line="400" w:lineRule="exact"/>
        <w:rPr>
          <w:b/>
          <w:sz w:val="32"/>
        </w:rPr>
      </w:pPr>
      <w:r>
        <w:rPr>
          <w:b/>
          <w:sz w:val="32"/>
        </w:rPr>
        <w:t>Nuevo masterbatch refrigerante para</w:t>
      </w:r>
      <w:r w:rsidR="00086E80">
        <w:rPr>
          <w:b/>
          <w:sz w:val="32"/>
        </w:rPr>
        <w:t xml:space="preserve"> láminas para</w:t>
      </w:r>
      <w:r>
        <w:rPr>
          <w:b/>
          <w:sz w:val="32"/>
        </w:rPr>
        <w:t xml:space="preserve"> invernaderos reduce temperatura interior máxima en regiones calurosas</w:t>
      </w:r>
      <w:r w:rsidR="00EC0189" w:rsidRPr="003B3330">
        <w:rPr>
          <w:b/>
          <w:sz w:val="32"/>
        </w:rPr>
        <w:t xml:space="preserve"> </w:t>
      </w:r>
    </w:p>
    <w:p w:rsidR="00EC0189" w:rsidRPr="003B3330" w:rsidRDefault="00EC0189" w:rsidP="00EC0189">
      <w:pPr>
        <w:spacing w:line="360" w:lineRule="auto"/>
      </w:pPr>
    </w:p>
    <w:p w:rsidR="00EC0189" w:rsidRPr="003C5EFA" w:rsidRDefault="003C5EFA" w:rsidP="00EC0189">
      <w:pPr>
        <w:spacing w:line="360" w:lineRule="auto"/>
        <w:ind w:left="1440"/>
      </w:pPr>
      <w:r>
        <w:rPr>
          <w:noProof/>
          <w:lang w:val="de-DE" w:eastAsia="de-DE"/>
        </w:rPr>
        <w:drawing>
          <wp:inline distT="0" distB="0" distL="0" distR="0">
            <wp:extent cx="4276725" cy="314168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0246_Picture_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7754" cy="3142441"/>
                    </a:xfrm>
                    <a:prstGeom prst="rect">
                      <a:avLst/>
                    </a:prstGeom>
                  </pic:spPr>
                </pic:pic>
              </a:graphicData>
            </a:graphic>
          </wp:inline>
        </w:drawing>
      </w:r>
    </w:p>
    <w:p w:rsidR="00EC0189" w:rsidRPr="003B3330" w:rsidRDefault="003B3330" w:rsidP="00EC0189">
      <w:pPr>
        <w:ind w:left="1440"/>
        <w:rPr>
          <w:i/>
        </w:rPr>
      </w:pPr>
      <w:r>
        <w:rPr>
          <w:i/>
        </w:rPr>
        <w:t>En ensayos de campo en el sur de Israel, láminas para invernaderos fabricadas con el nuevo masterbatch refrigerante IR8783PE de Tosaf redujeron la temperatura máxima en el interior de un invernadero de túnel por 5 °C en comparación con una lámina convencional con difusor de luz</w:t>
      </w:r>
      <w:r w:rsidR="00EC0189" w:rsidRPr="003B3330">
        <w:rPr>
          <w:i/>
        </w:rPr>
        <w:t>.</w:t>
      </w:r>
    </w:p>
    <w:p w:rsidR="00EC0189" w:rsidRPr="003B3330" w:rsidRDefault="00EC0189" w:rsidP="00EC0189">
      <w:pPr>
        <w:ind w:left="1440"/>
        <w:rPr>
          <w:i/>
        </w:rPr>
      </w:pPr>
    </w:p>
    <w:p w:rsidR="00EC0189" w:rsidRPr="003B3330" w:rsidRDefault="003B3330" w:rsidP="00EC0189">
      <w:pPr>
        <w:spacing w:line="360" w:lineRule="auto"/>
        <w:ind w:left="1440"/>
      </w:pPr>
      <w:r>
        <w:t>Afula/Israel, agosto de 2014. IR8783PE es un nuevo masterbatch refrigerante de Tosaf (</w:t>
      </w:r>
      <w:hyperlink r:id="rId9" w:history="1">
        <w:r w:rsidR="00523BE7" w:rsidRPr="00393FB0">
          <w:rPr>
            <w:rStyle w:val="Hyperlink"/>
          </w:rPr>
          <w:t>www.tosaf.com</w:t>
        </w:r>
      </w:hyperlink>
      <w:r w:rsidR="00523BE7">
        <w:t>)</w:t>
      </w:r>
      <w:bookmarkStart w:id="0" w:name="_GoBack"/>
      <w:bookmarkEnd w:id="0"/>
      <w:r>
        <w:t xml:space="preserve"> para aplicaciones de láminas para invernaderos. Concebidas para apoyar el óptimo crecimiento de plantas en zonas de clima caliente, las láminas fabricadas con IR8783PE bloquean una cantidad significante de la radiación infrarroja cercana (NIR), la cual, en caso contrario, calentaría el interior del invernadero de modo particularmente intenso. La mayor parte de la radiación fotosintéticamente activa (PAR), la cual es necesaria para un buen desarrollo de las plantas, pasa libremente a través de las láminas. </w:t>
      </w:r>
      <w:r>
        <w:lastRenderedPageBreak/>
        <w:t>Los ensayos en el sur de Israel mostraron una temperatura máxima de 4 a 5 °C más baja en comparación con láminas convencionales difusoras de luz, sin una caída no deseada de la temperatura durante la noche. Con una proporción recomendada de adición de aprox. el 5 % para una lámina de 200 micrones, el nuevo masterbatch es apropiado para láminas de una, tres o cinco capas</w:t>
      </w:r>
      <w:r w:rsidR="00EC0189" w:rsidRPr="003B3330">
        <w:t>.</w:t>
      </w:r>
    </w:p>
    <w:p w:rsidR="00EC0189" w:rsidRPr="003B3330" w:rsidRDefault="00EC0189" w:rsidP="00EC0189">
      <w:pPr>
        <w:spacing w:line="360" w:lineRule="auto"/>
        <w:ind w:left="1440"/>
      </w:pPr>
    </w:p>
    <w:p w:rsidR="00EC0189" w:rsidRPr="003B3330" w:rsidRDefault="003B3330" w:rsidP="00EC0189">
      <w:pPr>
        <w:spacing w:line="360" w:lineRule="auto"/>
        <w:ind w:left="1440"/>
      </w:pPr>
      <w:r>
        <w:t xml:space="preserve">Los cultivos en regiones muy calurosas, tales como los subtrópicos o el sur de Europa, resultan difíciles debido a que a altas temperaturas queda reducida la habilidad de las plantas de producir polen. El remedio más común, el enjalbegado de las láminas, significa trabajo adicional y además una reducción de la PAR esencial. Con las láminas fabricadas con IR8783PE se ahorra este trabajo adicional y, al mismo tiempo, se reduce la temperatura máxima sin pérdida </w:t>
      </w:r>
      <w:r w:rsidR="005C687B">
        <w:t xml:space="preserve">significativa </w:t>
      </w:r>
      <w:r>
        <w:t>de PAR</w:t>
      </w:r>
      <w:r w:rsidR="005C687B">
        <w:t>.</w:t>
      </w:r>
    </w:p>
    <w:p w:rsidR="00485325" w:rsidRPr="003B3330" w:rsidRDefault="00485325" w:rsidP="00485325">
      <w:pPr>
        <w:rPr>
          <w:u w:val="single"/>
        </w:rPr>
      </w:pPr>
    </w:p>
    <w:p w:rsidR="00EC0189" w:rsidRPr="003B3330" w:rsidRDefault="00EC0189" w:rsidP="00485325">
      <w:pPr>
        <w:rPr>
          <w:u w:val="single"/>
        </w:rPr>
      </w:pPr>
    </w:p>
    <w:p w:rsidR="00EC0189" w:rsidRPr="003B3330" w:rsidRDefault="00EC0189" w:rsidP="00485325">
      <w:pPr>
        <w:rPr>
          <w:u w:val="single"/>
        </w:rPr>
      </w:pPr>
    </w:p>
    <w:p w:rsidR="00EC0189" w:rsidRDefault="00EC0189" w:rsidP="00485325">
      <w:pPr>
        <w:rPr>
          <w:b/>
          <w:i/>
          <w:sz w:val="22"/>
          <w:szCs w:val="22"/>
        </w:rPr>
      </w:pPr>
      <w:r w:rsidRPr="005D3D49">
        <w:rPr>
          <w:b/>
          <w:i/>
          <w:sz w:val="22"/>
          <w:szCs w:val="22"/>
        </w:rPr>
        <w:t>Si desea obtener má</w:t>
      </w:r>
      <w:r>
        <w:rPr>
          <w:b/>
          <w:i/>
          <w:sz w:val="22"/>
          <w:szCs w:val="22"/>
        </w:rPr>
        <w:t xml:space="preserve">s información acerca de Tosaf, </w:t>
      </w:r>
    </w:p>
    <w:p w:rsidR="00EC0189" w:rsidRPr="005D3D49" w:rsidRDefault="00EC0189" w:rsidP="00485325">
      <w:pPr>
        <w:rPr>
          <w:strike/>
          <w:sz w:val="22"/>
          <w:szCs w:val="22"/>
        </w:rPr>
      </w:pPr>
      <w:r w:rsidRPr="005D3D49">
        <w:rPr>
          <w:b/>
          <w:i/>
          <w:sz w:val="22"/>
          <w:szCs w:val="22"/>
        </w:rPr>
        <w:t>por favor póngase en contacto con</w:t>
      </w:r>
      <w:r w:rsidRPr="005D3D49">
        <w:rPr>
          <w:sz w:val="22"/>
          <w:szCs w:val="22"/>
        </w:rPr>
        <w:br/>
        <w:t>Mrs. Keren Leffler</w:t>
      </w:r>
      <w:r w:rsidRPr="005D3D49">
        <w:rPr>
          <w:sz w:val="22"/>
          <w:szCs w:val="22"/>
        </w:rPr>
        <w:br/>
        <w:t>International Marketing</w:t>
      </w:r>
      <w:r w:rsidRPr="005D3D49">
        <w:rPr>
          <w:sz w:val="22"/>
          <w:szCs w:val="22"/>
        </w:rPr>
        <w:br/>
        <w:t>Tosaf Compounds Ltda.</w:t>
      </w:r>
      <w:r w:rsidRPr="005D3D49">
        <w:rPr>
          <w:sz w:val="22"/>
          <w:szCs w:val="22"/>
        </w:rPr>
        <w:br/>
        <w:t>Teléfono: +972-9-8789-703</w:t>
      </w:r>
      <w:r w:rsidRPr="005D3D49">
        <w:rPr>
          <w:sz w:val="22"/>
          <w:szCs w:val="22"/>
        </w:rPr>
        <w:br/>
        <w:t>Fax: +972-9-8789-723</w:t>
      </w:r>
      <w:r w:rsidRPr="005D3D49">
        <w:rPr>
          <w:sz w:val="22"/>
          <w:szCs w:val="22"/>
        </w:rPr>
        <w:br/>
        <w:t>Correo electrónico: kerenl@tosaf.com</w:t>
      </w:r>
    </w:p>
    <w:p w:rsidR="00EC0189" w:rsidRDefault="00EC0189" w:rsidP="00485325">
      <w:pPr>
        <w:rPr>
          <w:b/>
          <w:i/>
          <w:sz w:val="22"/>
          <w:szCs w:val="22"/>
        </w:rPr>
      </w:pPr>
    </w:p>
    <w:p w:rsidR="00EC0189" w:rsidRPr="003C5EFA" w:rsidRDefault="00EC0189" w:rsidP="00485325">
      <w:pPr>
        <w:rPr>
          <w:sz w:val="22"/>
          <w:szCs w:val="22"/>
          <w:u w:val="single"/>
        </w:rPr>
      </w:pPr>
      <w:r w:rsidRPr="005D3D49">
        <w:rPr>
          <w:b/>
          <w:i/>
          <w:sz w:val="22"/>
          <w:szCs w:val="22"/>
        </w:rPr>
        <w:t>Para los redactores:</w:t>
      </w:r>
      <w:r w:rsidRPr="005D3D49">
        <w:rPr>
          <w:sz w:val="22"/>
          <w:szCs w:val="22"/>
        </w:rPr>
        <w:br/>
      </w:r>
      <w:r w:rsidRPr="005D3D49">
        <w:rPr>
          <w:b/>
          <w:i/>
          <w:sz w:val="22"/>
          <w:szCs w:val="22"/>
        </w:rPr>
        <w:t>Favor de enviar copias del vale a:</w:t>
      </w:r>
      <w:r w:rsidRPr="005D3D49">
        <w:rPr>
          <w:sz w:val="22"/>
          <w:szCs w:val="22"/>
        </w:rPr>
        <w:br/>
      </w:r>
      <w:r w:rsidRPr="005D3D49">
        <w:rPr>
          <w:smallCaps/>
          <w:sz w:val="22"/>
          <w:szCs w:val="22"/>
        </w:rPr>
        <w:t xml:space="preserve">KONSENS PR </w:t>
      </w:r>
      <w:r w:rsidRPr="005D3D49">
        <w:rPr>
          <w:sz w:val="22"/>
          <w:szCs w:val="22"/>
        </w:rPr>
        <w:t xml:space="preserve">GmbH &amp; Co. </w:t>
      </w:r>
      <w:r w:rsidRPr="003C5EFA">
        <w:rPr>
          <w:sz w:val="22"/>
          <w:szCs w:val="22"/>
        </w:rPr>
        <w:t>KG</w:t>
      </w:r>
      <w:r w:rsidRPr="003C5EFA">
        <w:rPr>
          <w:sz w:val="22"/>
          <w:szCs w:val="22"/>
        </w:rPr>
        <w:br/>
        <w:t>Dr. Jörg Wolters</w:t>
      </w:r>
      <w:r w:rsidRPr="003C5EFA">
        <w:rPr>
          <w:sz w:val="22"/>
          <w:szCs w:val="22"/>
        </w:rPr>
        <w:br/>
        <w:t>Hans-Kudlich-Str. 25</w:t>
      </w:r>
      <w:r w:rsidRPr="003C5EFA">
        <w:rPr>
          <w:sz w:val="22"/>
          <w:szCs w:val="22"/>
        </w:rPr>
        <w:br/>
        <w:t xml:space="preserve">D-64823 Groß-Umstadt, </w:t>
      </w:r>
      <w:r w:rsidRPr="003C5EFA">
        <w:rPr>
          <w:sz w:val="22"/>
          <w:szCs w:val="22"/>
        </w:rPr>
        <w:br/>
        <w:t>Teléfono: +49 (0) 60 78/93 63-13</w:t>
      </w:r>
      <w:r w:rsidRPr="003C5EFA">
        <w:rPr>
          <w:sz w:val="22"/>
          <w:szCs w:val="22"/>
        </w:rPr>
        <w:br/>
        <w:t>Correo electrónico: mail@konsens.de</w:t>
      </w:r>
    </w:p>
    <w:p w:rsidR="00EC0189" w:rsidRDefault="00EC0189" w:rsidP="00485325">
      <w:pPr>
        <w:rPr>
          <w:b/>
          <w:i/>
          <w:sz w:val="22"/>
          <w:szCs w:val="22"/>
        </w:rPr>
      </w:pPr>
    </w:p>
    <w:p w:rsidR="003C5EFA" w:rsidRDefault="003C5EFA" w:rsidP="00485325">
      <w:pPr>
        <w:rPr>
          <w:b/>
          <w:i/>
          <w:sz w:val="22"/>
          <w:szCs w:val="22"/>
        </w:rPr>
      </w:pPr>
    </w:p>
    <w:p w:rsidR="003C5EFA" w:rsidRPr="003C5EFA" w:rsidRDefault="003C5EFA" w:rsidP="00485325">
      <w:pPr>
        <w:rPr>
          <w:b/>
          <w:i/>
          <w:sz w:val="22"/>
          <w:szCs w:val="22"/>
        </w:rPr>
      </w:pPr>
    </w:p>
    <w:p w:rsidR="00EC0189" w:rsidRPr="003C5EFA" w:rsidRDefault="00EC0189" w:rsidP="00485325">
      <w:pPr>
        <w:rPr>
          <w:b/>
          <w:i/>
          <w:sz w:val="22"/>
          <w:szCs w:val="22"/>
        </w:rPr>
      </w:pPr>
    </w:p>
    <w:p w:rsidR="00485325" w:rsidRPr="008A79F4" w:rsidRDefault="00485325" w:rsidP="00C850B8">
      <w:pPr>
        <w:pStyle w:val="Textkrper"/>
        <w:spacing w:before="120"/>
        <w:ind w:right="-142"/>
        <w:jc w:val="center"/>
        <w:rPr>
          <w:rFonts w:ascii="Arial" w:hAnsi="Arial" w:cs="Arial"/>
          <w:sz w:val="24"/>
          <w:szCs w:val="24"/>
        </w:rPr>
      </w:pPr>
      <w:r>
        <w:rPr>
          <w:rFonts w:ascii="Arial" w:hAnsi="Arial"/>
          <w:sz w:val="24"/>
        </w:rPr>
        <w:t xml:space="preserve">Información para redactores: </w:t>
      </w:r>
      <w:r>
        <w:br/>
      </w:r>
      <w:r w:rsidR="00C850B8">
        <w:rPr>
          <w:rFonts w:ascii="Arial" w:hAnsi="Arial"/>
          <w:sz w:val="24"/>
        </w:rPr>
        <w:t>Pueden</w:t>
      </w:r>
      <w:r>
        <w:rPr>
          <w:rFonts w:ascii="Arial" w:hAnsi="Arial"/>
          <w:sz w:val="24"/>
        </w:rPr>
        <w:t xml:space="preserve"> descargar este comunicado de prensa como un archivo Word </w:t>
      </w:r>
      <w:r>
        <w:br/>
      </w:r>
      <w:r w:rsidR="00C850B8">
        <w:rPr>
          <w:rFonts w:ascii="Arial" w:hAnsi="Arial"/>
          <w:sz w:val="24"/>
        </w:rPr>
        <w:t>con inclusión de</w:t>
      </w:r>
      <w:r>
        <w:rPr>
          <w:rFonts w:ascii="Arial" w:hAnsi="Arial"/>
          <w:sz w:val="24"/>
        </w:rPr>
        <w:t xml:space="preserve"> las imágenes, de</w:t>
      </w:r>
      <w:r w:rsidR="00C850B8">
        <w:rPr>
          <w:rFonts w:ascii="Arial" w:hAnsi="Arial"/>
          <w:sz w:val="24"/>
        </w:rPr>
        <w:t>sde</w:t>
      </w:r>
      <w:r>
        <w:rPr>
          <w:rFonts w:ascii="Arial" w:hAnsi="Arial"/>
          <w:sz w:val="24"/>
        </w:rPr>
        <w:t xml:space="preserve">: </w:t>
      </w:r>
      <w:r>
        <w:br/>
      </w:r>
      <w:r>
        <w:rPr>
          <w:rFonts w:ascii="Arial" w:hAnsi="Arial"/>
          <w:b/>
          <w:sz w:val="28"/>
        </w:rPr>
        <w:t>http://www.konsens.de/tosaf.html</w:t>
      </w:r>
    </w:p>
    <w:sectPr w:rsidR="00485325" w:rsidRPr="008A79F4" w:rsidSect="00EC0189">
      <w:headerReference w:type="default" r:id="rId10"/>
      <w:headerReference w:type="first" r:id="rId11"/>
      <w:type w:val="continuous"/>
      <w:pgSz w:w="11906" w:h="16838"/>
      <w:pgMar w:top="1843" w:right="1797" w:bottom="1276" w:left="1797"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0F" w:rsidRDefault="0000190F">
      <w:r>
        <w:separator/>
      </w:r>
    </w:p>
  </w:endnote>
  <w:endnote w:type="continuationSeparator" w:id="0">
    <w:p w:rsidR="0000190F" w:rsidRDefault="0000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0F" w:rsidRDefault="0000190F">
      <w:r>
        <w:separator/>
      </w:r>
    </w:p>
  </w:footnote>
  <w:footnote w:type="continuationSeparator" w:id="0">
    <w:p w:rsidR="0000190F" w:rsidRDefault="00001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25" w:rsidRPr="003B3330" w:rsidRDefault="00485325" w:rsidP="00485325">
    <w:pPr>
      <w:pStyle w:val="Kopfzeile"/>
      <w:pBdr>
        <w:bottom w:val="single" w:sz="4" w:space="1" w:color="auto"/>
      </w:pBdr>
      <w:rPr>
        <w:b/>
        <w:u w:val="single"/>
      </w:rPr>
    </w:pPr>
    <w:r w:rsidRPr="003B3330">
      <w:t xml:space="preserve">Página 2 del comunicado de prensa: </w:t>
    </w:r>
    <w:r w:rsidR="00995795" w:rsidRPr="003B3330">
      <w:br/>
    </w:r>
    <w:r w:rsidR="003B3330">
      <w:rPr>
        <w:b/>
      </w:rPr>
      <w:t>Nuevo masterbatch refrigerante para</w:t>
    </w:r>
    <w:r w:rsidR="00086E80">
      <w:rPr>
        <w:b/>
      </w:rPr>
      <w:t xml:space="preserve"> láminas para</w:t>
    </w:r>
    <w:r w:rsidR="003B3330">
      <w:rPr>
        <w:b/>
      </w:rPr>
      <w:t xml:space="preserve"> invernaderos reduce temperatura interior máxima en regiones calurosas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25" w:rsidRDefault="00461392">
    <w:pPr>
      <w:pStyle w:val="Kopfzeile"/>
    </w:pPr>
    <w:r>
      <w:rPr>
        <w:noProof/>
        <w:lang w:val="de-DE" w:eastAsia="de-DE"/>
      </w:rPr>
      <w:drawing>
        <wp:inline distT="0" distB="0" distL="0" distR="0">
          <wp:extent cx="1801495" cy="1146175"/>
          <wp:effectExtent l="0" t="0" r="8255" b="0"/>
          <wp:docPr id="2" name="Bild 2" descr="tosaflogo_neu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saflogo_neu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1146175"/>
                  </a:xfrm>
                  <a:prstGeom prst="rect">
                    <a:avLst/>
                  </a:prstGeom>
                  <a:noFill/>
                  <a:ln>
                    <a:noFill/>
                  </a:ln>
                </pic:spPr>
              </pic:pic>
            </a:graphicData>
          </a:graphic>
        </wp:inline>
      </w:drawing>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1388745</wp:posOffset>
              </wp:positionH>
              <wp:positionV relativeFrom="paragraph">
                <wp:posOffset>-26670</wp:posOffset>
              </wp:positionV>
              <wp:extent cx="3905250" cy="906780"/>
              <wp:effectExtent l="0" t="190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325" w:rsidRPr="00EB0E37" w:rsidRDefault="00485325" w:rsidP="00485325">
                          <w:pPr>
                            <w:spacing w:line="288" w:lineRule="auto"/>
                            <w:jc w:val="right"/>
                            <w:rPr>
                              <w:lang w:val="en-US"/>
                            </w:rPr>
                          </w:pPr>
                          <w:r w:rsidRPr="00EB0E37">
                            <w:rPr>
                              <w:lang w:val="en-US"/>
                            </w:rPr>
                            <w:t>Tosaf Compounds Ltd.</w:t>
                          </w:r>
                        </w:p>
                        <w:p w:rsidR="00485325" w:rsidRPr="00EB0E37" w:rsidRDefault="00485325" w:rsidP="00485325">
                          <w:pPr>
                            <w:spacing w:line="288" w:lineRule="auto"/>
                            <w:jc w:val="right"/>
                            <w:rPr>
                              <w:lang w:val="en-US"/>
                            </w:rPr>
                          </w:pPr>
                          <w:r w:rsidRPr="00EB0E37">
                            <w:rPr>
                              <w:lang w:val="en-US"/>
                            </w:rPr>
                            <w:t>Alon Tavor Industrial Area</w:t>
                          </w:r>
                        </w:p>
                        <w:p w:rsidR="00485325" w:rsidRDefault="00485325" w:rsidP="00485325">
                          <w:pPr>
                            <w:spacing w:line="288" w:lineRule="auto"/>
                            <w:jc w:val="right"/>
                          </w:pPr>
                          <w:r>
                            <w:t xml:space="preserve">P. O. B 2633 </w:t>
                          </w:r>
                        </w:p>
                        <w:p w:rsidR="00485325" w:rsidRDefault="00485325" w:rsidP="00485325">
                          <w:pPr>
                            <w:spacing w:line="288" w:lineRule="auto"/>
                            <w:jc w:val="right"/>
                          </w:pPr>
                          <w:r>
                            <w:t>Afula 18126, ISRAEL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35pt;margin-top:-2.1pt;width:307.5pt;height:7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99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" filled="f" stroked="f">
              <v:textbox>
                <w:txbxContent>
                  <w:p w:rsidR="00485325" w:rsidRPr="00EB0E37" w:rsidRDefault="00485325" w:rsidP="00485325">
                    <w:pPr>
                      <w:spacing w:line="288" w:lineRule="auto"/>
                      <w:jc w:val="right"/>
                      <w:rPr>
                        <w:lang w:val="en-US"/>
                      </w:rPr>
                    </w:pPr>
                    <w:r w:rsidRPr="00EB0E37">
                      <w:rPr>
                        <w:lang w:val="en-US"/>
                      </w:rPr>
                      <w:t>Tosaf Compounds Ltd.</w:t>
                    </w:r>
                  </w:p>
                  <w:p w:rsidR="00485325" w:rsidRPr="00EB0E37" w:rsidRDefault="00485325" w:rsidP="00485325">
                    <w:pPr>
                      <w:spacing w:line="288" w:lineRule="auto"/>
                      <w:jc w:val="right"/>
                      <w:rPr>
                        <w:lang w:val="en-US"/>
                      </w:rPr>
                    </w:pPr>
                    <w:proofErr w:type="spellStart"/>
                    <w:r w:rsidRPr="00EB0E37">
                      <w:rPr>
                        <w:lang w:val="en-US"/>
                      </w:rPr>
                      <w:t>Alon</w:t>
                    </w:r>
                    <w:proofErr w:type="spellEnd"/>
                    <w:r w:rsidRPr="00EB0E37">
                      <w:rPr>
                        <w:lang w:val="en-US"/>
                      </w:rPr>
                      <w:t xml:space="preserve"> </w:t>
                    </w:r>
                    <w:proofErr w:type="spellStart"/>
                    <w:r w:rsidRPr="00EB0E37">
                      <w:rPr>
                        <w:lang w:val="en-US"/>
                      </w:rPr>
                      <w:t>Tavor</w:t>
                    </w:r>
                    <w:proofErr w:type="spellEnd"/>
                    <w:r w:rsidRPr="00EB0E37">
                      <w:rPr>
                        <w:lang w:val="en-US"/>
                      </w:rPr>
                      <w:t xml:space="preserve"> Industrial Area</w:t>
                    </w:r>
                  </w:p>
                  <w:p w:rsidR="00485325" w:rsidRDefault="00485325" w:rsidP="00485325">
                    <w:pPr>
                      <w:spacing w:line="288" w:lineRule="auto"/>
                      <w:jc w:val="right"/>
                    </w:pPr>
                    <w:r>
                      <w:t xml:space="preserve">P. O. B 2633 </w:t>
                    </w:r>
                  </w:p>
                  <w:p w:rsidR="00485325" w:rsidRDefault="00485325" w:rsidP="00485325">
                    <w:pPr>
                      <w:spacing w:line="288" w:lineRule="auto"/>
                      <w:jc w:val="right"/>
                    </w:pPr>
                    <w:r>
                      <w:t>Afula 18126, ISRAEL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156A6"/>
    <w:multiLevelType w:val="singleLevel"/>
    <w:tmpl w:val="0407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3"/>
  <w:hyphenationZone w:val="454"/>
  <w:doNotHyphenateCap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80"/>
    <w:rsid w:val="0000190F"/>
    <w:rsid w:val="00022BF6"/>
    <w:rsid w:val="00086E80"/>
    <w:rsid w:val="001C1F07"/>
    <w:rsid w:val="00375E4E"/>
    <w:rsid w:val="003B3330"/>
    <w:rsid w:val="003C5EFA"/>
    <w:rsid w:val="004352C2"/>
    <w:rsid w:val="00440B85"/>
    <w:rsid w:val="00461392"/>
    <w:rsid w:val="00485325"/>
    <w:rsid w:val="00523BE7"/>
    <w:rsid w:val="005C687B"/>
    <w:rsid w:val="005D3D49"/>
    <w:rsid w:val="00753C80"/>
    <w:rsid w:val="008024D2"/>
    <w:rsid w:val="00817892"/>
    <w:rsid w:val="00845119"/>
    <w:rsid w:val="00892768"/>
    <w:rsid w:val="00995795"/>
    <w:rsid w:val="00C850B8"/>
    <w:rsid w:val="00CE71AD"/>
    <w:rsid w:val="00EB0E37"/>
    <w:rsid w:val="00EC0189"/>
    <w:rsid w:val="00F17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link w:val="KommentartextZchn"/>
    <w:semiHidden/>
    <w:rsid w:val="00E05C3D"/>
    <w:rPr>
      <w:sz w:val="20"/>
      <w:szCs w:val="20"/>
      <w:lang w:bidi="he-IL"/>
    </w:rPr>
  </w:style>
  <w:style w:type="character" w:styleId="Hyperlink">
    <w:name w:val="Hyperlink"/>
    <w:rsid w:val="00E05C3D"/>
    <w:rPr>
      <w:color w:val="0000FF"/>
      <w:u w:val="single"/>
      <w:lang w:val="es-ES" w:eastAsia="es-ES"/>
    </w:rPr>
  </w:style>
  <w:style w:type="paragraph" w:customStyle="1" w:styleId="AbsatzohneEinrcken">
    <w:name w:val="Absatz ohne Einrücken"/>
    <w:rsid w:val="00E05C3D"/>
    <w:pPr>
      <w:spacing w:before="360" w:line="360" w:lineRule="exact"/>
    </w:pPr>
    <w:rPr>
      <w:rFonts w:ascii="Courier" w:hAnsi="Courier"/>
      <w:sz w:val="24"/>
      <w:lang w:val="es-ES" w:eastAsia="es-ES"/>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rPr>
  </w:style>
  <w:style w:type="character" w:styleId="Kommentarzeichen">
    <w:name w:val="annotation reference"/>
    <w:uiPriority w:val="99"/>
    <w:semiHidden/>
    <w:unhideWhenUsed/>
    <w:rsid w:val="00B375DA"/>
    <w:rPr>
      <w:sz w:val="16"/>
      <w:szCs w:val="16"/>
      <w:lang w:val="es-ES" w:eastAsia="es-ES"/>
    </w:rPr>
  </w:style>
  <w:style w:type="paragraph" w:styleId="Kommentarthema">
    <w:name w:val="annotation subject"/>
    <w:basedOn w:val="Kommentartext"/>
    <w:next w:val="Kommentartext"/>
    <w:link w:val="KommentarthemaZchn"/>
    <w:uiPriority w:val="99"/>
    <w:semiHidden/>
    <w:unhideWhenUsed/>
    <w:rsid w:val="00B375DA"/>
    <w:rPr>
      <w:b/>
      <w:bCs/>
      <w:lang w:bidi="ar-SA"/>
    </w:rPr>
  </w:style>
  <w:style w:type="character" w:customStyle="1" w:styleId="KommentartextZchn">
    <w:name w:val="Kommentartext Zchn"/>
    <w:link w:val="Kommentartext"/>
    <w:semiHidden/>
    <w:rsid w:val="00B375DA"/>
    <w:rPr>
      <w:rFonts w:cs="Miriam"/>
      <w:lang w:val="es-ES" w:eastAsia="es-ES"/>
    </w:rPr>
  </w:style>
  <w:style w:type="character" w:customStyle="1" w:styleId="KommentarthemaZchn">
    <w:name w:val="Kommentarthema Zchn"/>
    <w:basedOn w:val="KommentartextZchn"/>
    <w:link w:val="Kommentarthema"/>
    <w:rsid w:val="00B375DA"/>
    <w:rPr>
      <w:rFonts w:cs="Miriam"/>
      <w:lang w:val="es-ES" w:eastAsia="es-ES"/>
    </w:rPr>
  </w:style>
  <w:style w:type="table" w:styleId="Tabellenraster">
    <w:name w:val="Table Grid"/>
    <w:basedOn w:val="NormaleTabelle"/>
    <w:uiPriority w:val="59"/>
    <w:rsid w:val="00502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link w:val="KommentartextZchn"/>
    <w:semiHidden/>
    <w:rsid w:val="00E05C3D"/>
    <w:rPr>
      <w:sz w:val="20"/>
      <w:szCs w:val="20"/>
      <w:lang w:bidi="he-IL"/>
    </w:rPr>
  </w:style>
  <w:style w:type="character" w:styleId="Hyperlink">
    <w:name w:val="Hyperlink"/>
    <w:rsid w:val="00E05C3D"/>
    <w:rPr>
      <w:color w:val="0000FF"/>
      <w:u w:val="single"/>
      <w:lang w:val="es-ES" w:eastAsia="es-ES"/>
    </w:rPr>
  </w:style>
  <w:style w:type="paragraph" w:customStyle="1" w:styleId="AbsatzohneEinrcken">
    <w:name w:val="Absatz ohne Einrücken"/>
    <w:rsid w:val="00E05C3D"/>
    <w:pPr>
      <w:spacing w:before="360" w:line="360" w:lineRule="exact"/>
    </w:pPr>
    <w:rPr>
      <w:rFonts w:ascii="Courier" w:hAnsi="Courier"/>
      <w:sz w:val="24"/>
      <w:lang w:val="es-ES" w:eastAsia="es-ES"/>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rPr>
  </w:style>
  <w:style w:type="character" w:styleId="Kommentarzeichen">
    <w:name w:val="annotation reference"/>
    <w:uiPriority w:val="99"/>
    <w:semiHidden/>
    <w:unhideWhenUsed/>
    <w:rsid w:val="00B375DA"/>
    <w:rPr>
      <w:sz w:val="16"/>
      <w:szCs w:val="16"/>
      <w:lang w:val="es-ES" w:eastAsia="es-ES"/>
    </w:rPr>
  </w:style>
  <w:style w:type="paragraph" w:styleId="Kommentarthema">
    <w:name w:val="annotation subject"/>
    <w:basedOn w:val="Kommentartext"/>
    <w:next w:val="Kommentartext"/>
    <w:link w:val="KommentarthemaZchn"/>
    <w:uiPriority w:val="99"/>
    <w:semiHidden/>
    <w:unhideWhenUsed/>
    <w:rsid w:val="00B375DA"/>
    <w:rPr>
      <w:b/>
      <w:bCs/>
      <w:lang w:bidi="ar-SA"/>
    </w:rPr>
  </w:style>
  <w:style w:type="character" w:customStyle="1" w:styleId="KommentartextZchn">
    <w:name w:val="Kommentartext Zchn"/>
    <w:link w:val="Kommentartext"/>
    <w:semiHidden/>
    <w:rsid w:val="00B375DA"/>
    <w:rPr>
      <w:rFonts w:cs="Miriam"/>
      <w:lang w:val="es-ES" w:eastAsia="es-ES"/>
    </w:rPr>
  </w:style>
  <w:style w:type="character" w:customStyle="1" w:styleId="KommentarthemaZchn">
    <w:name w:val="Kommentarthema Zchn"/>
    <w:basedOn w:val="KommentartextZchn"/>
    <w:link w:val="Kommentarthema"/>
    <w:rsid w:val="00B375DA"/>
    <w:rPr>
      <w:rFonts w:cs="Miriam"/>
      <w:lang w:val="es-ES" w:eastAsia="es-ES"/>
    </w:rPr>
  </w:style>
  <w:style w:type="table" w:styleId="Tabellenraster">
    <w:name w:val="Table Grid"/>
    <w:basedOn w:val="NormaleTabelle"/>
    <w:uiPriority w:val="59"/>
    <w:rsid w:val="00502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8-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sa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Tosaf to Increase Production Capacity to 90kT/y by end 2004</vt:lpstr>
      <vt:lpstr>Tosaf to Increase Production Capacity to 90kT/y by end 2004</vt:lpstr>
    </vt:vector>
  </TitlesOfParts>
  <Company>tosaf</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Tosaf to Increase Production Capacity to 90kT/y by end 2004</dc:title>
  <dc:creator>shapirj</dc:creator>
  <cp:lastModifiedBy>Julia Reuther</cp:lastModifiedBy>
  <cp:revision>4</cp:revision>
  <cp:lastPrinted>2013-04-18T15:10:00Z</cp:lastPrinted>
  <dcterms:created xsi:type="dcterms:W3CDTF">2014-08-12T06:42:00Z</dcterms:created>
  <dcterms:modified xsi:type="dcterms:W3CDTF">2014-08-14T09:38:00Z</dcterms:modified>
</cp:coreProperties>
</file>