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81" w:rsidRPr="007A36C1" w:rsidRDefault="00EB0C3F" w:rsidP="00BE1E81">
      <w:pPr>
        <w:rPr>
          <w:rFonts w:ascii="Arial" w:hAnsi="Arial" w:cs="Arial"/>
          <w:caps/>
          <w:sz w:val="36"/>
          <w:szCs w:val="36"/>
          <w:lang w:val="en-GB"/>
        </w:rPr>
      </w:pPr>
      <w:r w:rsidRPr="007A36C1">
        <w:rPr>
          <w:rFonts w:ascii="Arial" w:hAnsi="Arial" w:cs="Arial"/>
          <w:b/>
          <w:bCs/>
          <w:caps/>
          <w:sz w:val="36"/>
          <w:szCs w:val="36"/>
          <w:lang w:val="en-GB"/>
        </w:rPr>
        <w:t>Press RELEASE</w:t>
      </w:r>
    </w:p>
    <w:p w:rsidR="00BE1E81" w:rsidRPr="007A36C1" w:rsidRDefault="000204DA" w:rsidP="00BE1E81">
      <w:pPr>
        <w:rPr>
          <w:b/>
          <w:sz w:val="32"/>
          <w:lang w:val="en-GB"/>
        </w:rPr>
      </w:pPr>
    </w:p>
    <w:p w:rsidR="00BE1E81" w:rsidRPr="007A36C1" w:rsidRDefault="00EB0C3F" w:rsidP="00BE1E81">
      <w:pPr>
        <w:rPr>
          <w:sz w:val="32"/>
          <w:lang w:val="en-GB"/>
        </w:rPr>
      </w:pPr>
      <w:r w:rsidRPr="007A36C1">
        <w:rPr>
          <w:b/>
          <w:bCs/>
          <w:sz w:val="32"/>
          <w:lang w:val="en-GB"/>
        </w:rPr>
        <w:t xml:space="preserve">New antistatic </w:t>
      </w:r>
      <w:proofErr w:type="spellStart"/>
      <w:r w:rsidRPr="007A36C1">
        <w:rPr>
          <w:b/>
          <w:bCs/>
          <w:sz w:val="32"/>
          <w:lang w:val="en-GB"/>
        </w:rPr>
        <w:t>masterbatch</w:t>
      </w:r>
      <w:proofErr w:type="spellEnd"/>
      <w:r w:rsidRPr="007A36C1">
        <w:rPr>
          <w:b/>
          <w:bCs/>
          <w:sz w:val="32"/>
          <w:lang w:val="en-GB"/>
        </w:rPr>
        <w:t xml:space="preserve"> for PP </w:t>
      </w:r>
      <w:r w:rsidR="00096B54">
        <w:rPr>
          <w:b/>
          <w:bCs/>
          <w:sz w:val="32"/>
          <w:lang w:val="en-GB"/>
        </w:rPr>
        <w:t xml:space="preserve">provides excellent </w:t>
      </w:r>
      <w:r w:rsidRPr="007A36C1">
        <w:rPr>
          <w:b/>
          <w:bCs/>
          <w:sz w:val="32"/>
          <w:lang w:val="en-GB"/>
        </w:rPr>
        <w:t>eff</w:t>
      </w:r>
      <w:r w:rsidR="00096B54">
        <w:rPr>
          <w:b/>
          <w:bCs/>
          <w:sz w:val="32"/>
          <w:lang w:val="en-GB"/>
        </w:rPr>
        <w:t xml:space="preserve">iciency </w:t>
      </w:r>
      <w:r w:rsidRPr="007A36C1">
        <w:rPr>
          <w:b/>
          <w:bCs/>
          <w:sz w:val="32"/>
          <w:lang w:val="en-GB"/>
        </w:rPr>
        <w:t xml:space="preserve">at </w:t>
      </w:r>
      <w:r w:rsidR="00096B54">
        <w:rPr>
          <w:b/>
          <w:bCs/>
          <w:sz w:val="32"/>
          <w:lang w:val="en-GB"/>
        </w:rPr>
        <w:t xml:space="preserve">very </w:t>
      </w:r>
      <w:r w:rsidRPr="007A36C1">
        <w:rPr>
          <w:b/>
          <w:bCs/>
          <w:sz w:val="32"/>
          <w:lang w:val="en-GB"/>
        </w:rPr>
        <w:t>low atmospheric humidity</w:t>
      </w:r>
    </w:p>
    <w:p w:rsidR="00BE1E81" w:rsidRPr="007A36C1" w:rsidRDefault="000204DA" w:rsidP="00BE1E81">
      <w:pPr>
        <w:rPr>
          <w:lang w:val="en-GB"/>
        </w:rPr>
      </w:pPr>
    </w:p>
    <w:p w:rsidR="00BE1E81" w:rsidRPr="00255453" w:rsidRDefault="00255453" w:rsidP="00BE1E81">
      <w:pPr>
        <w:rPr>
          <w:lang w:val="en-GB" w:eastAsia="de-DE"/>
        </w:rPr>
      </w:pPr>
      <w:r>
        <w:rPr>
          <w:noProof/>
          <w:lang w:val="de-DE" w:eastAsia="de-DE"/>
        </w:rPr>
        <w:drawing>
          <wp:inline distT="0" distB="0" distL="0" distR="0">
            <wp:extent cx="5278120" cy="412686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72 Chart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4126865"/>
                    </a:xfrm>
                    <a:prstGeom prst="rect">
                      <a:avLst/>
                    </a:prstGeom>
                  </pic:spPr>
                </pic:pic>
              </a:graphicData>
            </a:graphic>
          </wp:inline>
        </w:drawing>
      </w:r>
    </w:p>
    <w:p w:rsidR="00BE1E81" w:rsidRPr="007A36C1" w:rsidRDefault="00EB0C3F" w:rsidP="00BE1E81">
      <w:pPr>
        <w:spacing w:before="120"/>
        <w:rPr>
          <w:iCs/>
          <w:lang w:val="en-GB"/>
        </w:rPr>
      </w:pPr>
      <w:r w:rsidRPr="007A36C1">
        <w:rPr>
          <w:i/>
          <w:iCs/>
          <w:lang w:val="en-GB"/>
        </w:rPr>
        <w:t xml:space="preserve">Even small quantities of 5% and below of </w:t>
      </w:r>
      <w:proofErr w:type="spellStart"/>
      <w:r w:rsidRPr="007A36C1">
        <w:rPr>
          <w:i/>
          <w:iCs/>
          <w:lang w:val="en-GB"/>
        </w:rPr>
        <w:t>Tosaf's</w:t>
      </w:r>
      <w:proofErr w:type="spellEnd"/>
      <w:r w:rsidRPr="007A36C1">
        <w:rPr>
          <w:i/>
          <w:iCs/>
          <w:lang w:val="en-GB"/>
        </w:rPr>
        <w:t xml:space="preserve"> new </w:t>
      </w:r>
      <w:proofErr w:type="spellStart"/>
      <w:r w:rsidRPr="007A36C1">
        <w:rPr>
          <w:i/>
          <w:iCs/>
          <w:lang w:val="en-GB"/>
        </w:rPr>
        <w:t>masterbatch</w:t>
      </w:r>
      <w:proofErr w:type="spellEnd"/>
      <w:r w:rsidRPr="007A36C1">
        <w:rPr>
          <w:i/>
          <w:iCs/>
          <w:lang w:val="en-GB"/>
        </w:rPr>
        <w:t xml:space="preserve"> ST7505HP </w:t>
      </w:r>
      <w:r w:rsidR="00096B54">
        <w:rPr>
          <w:i/>
          <w:iCs/>
          <w:lang w:val="en-GB"/>
        </w:rPr>
        <w:t xml:space="preserve">provide </w:t>
      </w:r>
      <w:r w:rsidRPr="007A36C1">
        <w:rPr>
          <w:i/>
          <w:iCs/>
          <w:lang w:val="en-GB"/>
        </w:rPr>
        <w:t xml:space="preserve">an </w:t>
      </w:r>
      <w:r w:rsidR="00096B54">
        <w:rPr>
          <w:i/>
          <w:iCs/>
          <w:lang w:val="en-GB"/>
        </w:rPr>
        <w:t>“</w:t>
      </w:r>
      <w:r w:rsidRPr="007A36C1">
        <w:rPr>
          <w:i/>
          <w:iCs/>
          <w:lang w:val="en-GB"/>
        </w:rPr>
        <w:t>excellent</w:t>
      </w:r>
      <w:r w:rsidR="00096B54">
        <w:rPr>
          <w:i/>
          <w:iCs/>
          <w:lang w:val="en-GB"/>
        </w:rPr>
        <w:t>”</w:t>
      </w:r>
      <w:r w:rsidRPr="007A36C1">
        <w:rPr>
          <w:i/>
          <w:iCs/>
          <w:lang w:val="en-GB"/>
        </w:rPr>
        <w:t xml:space="preserve"> antistatic effect* (deca</w:t>
      </w:r>
      <w:r w:rsidR="00096B54">
        <w:rPr>
          <w:i/>
          <w:iCs/>
          <w:lang w:val="en-GB"/>
        </w:rPr>
        <w:t>y time &lt; 1 sec) in very dry air, still remaining “good”</w:t>
      </w:r>
      <w:r w:rsidRPr="007A36C1">
        <w:rPr>
          <w:i/>
          <w:iCs/>
          <w:lang w:val="en-GB"/>
        </w:rPr>
        <w:t xml:space="preserve"> </w:t>
      </w:r>
      <w:r w:rsidR="00096B54" w:rsidRPr="007A36C1">
        <w:rPr>
          <w:i/>
          <w:iCs/>
          <w:lang w:val="en-GB"/>
        </w:rPr>
        <w:t>(decay time &lt; 1</w:t>
      </w:r>
      <w:r w:rsidR="00096B54">
        <w:rPr>
          <w:i/>
          <w:iCs/>
          <w:lang w:val="en-GB"/>
        </w:rPr>
        <w:t>0</w:t>
      </w:r>
      <w:r w:rsidR="00096B54" w:rsidRPr="007A36C1">
        <w:rPr>
          <w:i/>
          <w:iCs/>
          <w:lang w:val="en-GB"/>
        </w:rPr>
        <w:t xml:space="preserve"> sec) </w:t>
      </w:r>
      <w:r w:rsidR="00096B54">
        <w:rPr>
          <w:i/>
          <w:iCs/>
          <w:lang w:val="en-GB"/>
        </w:rPr>
        <w:t>after 3 months and beyond</w:t>
      </w:r>
      <w:r w:rsidRPr="007A36C1">
        <w:rPr>
          <w:i/>
          <w:iCs/>
          <w:lang w:val="en-GB"/>
        </w:rPr>
        <w:t>.</w:t>
      </w:r>
    </w:p>
    <w:p w:rsidR="00BE1E81" w:rsidRPr="00096B54" w:rsidRDefault="00EB0C3F" w:rsidP="00BE1E81">
      <w:pPr>
        <w:spacing w:after="240"/>
        <w:rPr>
          <w:i/>
          <w:sz w:val="20"/>
          <w:szCs w:val="20"/>
          <w:lang w:val="en-GB"/>
        </w:rPr>
      </w:pPr>
      <w:r w:rsidRPr="00096B54">
        <w:rPr>
          <w:i/>
          <w:sz w:val="20"/>
          <w:szCs w:val="20"/>
          <w:lang w:val="en-GB"/>
        </w:rPr>
        <w:t xml:space="preserve">*static decay meter according to NFPA 99 - 10% </w:t>
      </w:r>
      <w:proofErr w:type="spellStart"/>
      <w:r w:rsidRPr="00096B54">
        <w:rPr>
          <w:i/>
          <w:sz w:val="20"/>
          <w:szCs w:val="20"/>
          <w:lang w:val="en-GB"/>
        </w:rPr>
        <w:t>cutoff</w:t>
      </w:r>
      <w:proofErr w:type="spellEnd"/>
      <w:r w:rsidRPr="00096B54">
        <w:rPr>
          <w:i/>
          <w:sz w:val="20"/>
          <w:szCs w:val="20"/>
          <w:lang w:val="en-GB"/>
        </w:rPr>
        <w:t>, 90% dissipation, from 5 kV to 0.5 kV.</w:t>
      </w:r>
    </w:p>
    <w:p w:rsidR="00BE1E81" w:rsidRPr="007A36C1" w:rsidRDefault="00EB0C3F" w:rsidP="00BE1E81">
      <w:pPr>
        <w:spacing w:before="120" w:after="120" w:line="360" w:lineRule="exact"/>
        <w:ind w:right="90"/>
        <w:rPr>
          <w:lang w:val="en-GB"/>
        </w:rPr>
      </w:pPr>
      <w:r w:rsidRPr="007A36C1">
        <w:rPr>
          <w:lang w:val="en-GB"/>
        </w:rPr>
        <w:t xml:space="preserve">Afula/Israel, </w:t>
      </w:r>
      <w:r w:rsidR="000204DA">
        <w:rPr>
          <w:lang w:val="en-GB"/>
        </w:rPr>
        <w:t>Dec</w:t>
      </w:r>
      <w:r w:rsidR="00255453">
        <w:rPr>
          <w:lang w:val="en-GB"/>
        </w:rPr>
        <w:t>ember</w:t>
      </w:r>
      <w:r w:rsidRPr="007A36C1">
        <w:rPr>
          <w:lang w:val="en-GB"/>
        </w:rPr>
        <w:t xml:space="preserve"> 2015 –– ST7505HP is a n</w:t>
      </w:r>
      <w:bookmarkStart w:id="0" w:name="_GoBack"/>
      <w:bookmarkEnd w:id="0"/>
      <w:r w:rsidRPr="007A36C1">
        <w:rPr>
          <w:lang w:val="en-GB"/>
        </w:rPr>
        <w:t xml:space="preserve">ewly developed antistatic </w:t>
      </w:r>
      <w:proofErr w:type="spellStart"/>
      <w:r w:rsidRPr="007A36C1">
        <w:rPr>
          <w:lang w:val="en-GB"/>
        </w:rPr>
        <w:t>masterbatch</w:t>
      </w:r>
      <w:proofErr w:type="spellEnd"/>
      <w:r w:rsidRPr="007A36C1">
        <w:rPr>
          <w:lang w:val="en-GB"/>
        </w:rPr>
        <w:t xml:space="preserve"> </w:t>
      </w:r>
      <w:r w:rsidR="00096B54" w:rsidRPr="007A36C1">
        <w:rPr>
          <w:lang w:val="en-GB"/>
        </w:rPr>
        <w:t>from Tosaf (</w:t>
      </w:r>
      <w:hyperlink r:id="rId10" w:history="1">
        <w:r w:rsidR="00096B54" w:rsidRPr="007A36C1">
          <w:rPr>
            <w:rStyle w:val="Hyperlink"/>
            <w:lang w:val="en-GB"/>
          </w:rPr>
          <w:t>www.tosaf.com</w:t>
        </w:r>
      </w:hyperlink>
      <w:r w:rsidR="00096B54" w:rsidRPr="007A36C1">
        <w:rPr>
          <w:lang w:val="en-GB"/>
        </w:rPr>
        <w:t>)</w:t>
      </w:r>
      <w:r w:rsidR="00096B54">
        <w:rPr>
          <w:lang w:val="en-GB"/>
        </w:rPr>
        <w:t xml:space="preserve">, which is </w:t>
      </w:r>
      <w:r w:rsidRPr="007A36C1">
        <w:rPr>
          <w:lang w:val="en-GB"/>
        </w:rPr>
        <w:t>optimised for polypropylene (PP)</w:t>
      </w:r>
      <w:r w:rsidR="00096B54">
        <w:rPr>
          <w:lang w:val="en-GB"/>
        </w:rPr>
        <w:t xml:space="preserve"> and </w:t>
      </w:r>
      <w:r w:rsidRPr="007A36C1">
        <w:rPr>
          <w:lang w:val="en-GB"/>
        </w:rPr>
        <w:t xml:space="preserve">remains highly effective even at very low atmospheric humidity. </w:t>
      </w:r>
      <w:r w:rsidR="00096B54">
        <w:rPr>
          <w:lang w:val="en-GB"/>
        </w:rPr>
        <w:t>Already</w:t>
      </w:r>
      <w:r w:rsidRPr="007A36C1">
        <w:rPr>
          <w:lang w:val="en-GB"/>
        </w:rPr>
        <w:t xml:space="preserve"> low rates of addition of just 1% to 5% for extrusion and 3% to 5% for injection moulding bring about a significant reduction </w:t>
      </w:r>
      <w:r w:rsidR="00096B54">
        <w:rPr>
          <w:lang w:val="en-GB"/>
        </w:rPr>
        <w:t>of</w:t>
      </w:r>
      <w:r w:rsidRPr="007A36C1">
        <w:rPr>
          <w:lang w:val="en-GB"/>
        </w:rPr>
        <w:t xml:space="preserve"> the </w:t>
      </w:r>
      <w:r w:rsidR="00096B54">
        <w:rPr>
          <w:lang w:val="en-GB"/>
        </w:rPr>
        <w:t>high</w:t>
      </w:r>
      <w:r w:rsidRPr="007A36C1">
        <w:rPr>
          <w:lang w:val="en-GB"/>
        </w:rPr>
        <w:t xml:space="preserve"> electrical </w:t>
      </w:r>
      <w:r w:rsidR="00096B54">
        <w:rPr>
          <w:lang w:val="en-GB"/>
        </w:rPr>
        <w:t xml:space="preserve">surface </w:t>
      </w:r>
      <w:r w:rsidRPr="007A36C1">
        <w:rPr>
          <w:lang w:val="en-GB"/>
        </w:rPr>
        <w:t>resistance</w:t>
      </w:r>
      <w:r w:rsidR="00096B54">
        <w:rPr>
          <w:lang w:val="en-GB"/>
        </w:rPr>
        <w:t>,</w:t>
      </w:r>
      <w:r w:rsidRPr="007A36C1">
        <w:rPr>
          <w:lang w:val="en-GB"/>
        </w:rPr>
        <w:t xml:space="preserve"> which is typical </w:t>
      </w:r>
      <w:r w:rsidR="00096B54">
        <w:rPr>
          <w:lang w:val="en-GB"/>
        </w:rPr>
        <w:t xml:space="preserve">for products made </w:t>
      </w:r>
      <w:r w:rsidRPr="007A36C1">
        <w:rPr>
          <w:lang w:val="en-GB"/>
        </w:rPr>
        <w:t>of</w:t>
      </w:r>
      <w:r w:rsidR="008A3C9B">
        <w:t xml:space="preserve"> </w:t>
      </w:r>
      <w:r w:rsidRPr="007A36C1">
        <w:rPr>
          <w:lang w:val="en-GB"/>
        </w:rPr>
        <w:t xml:space="preserve">PP. As a result, electrical charges can decay very quickly </w:t>
      </w:r>
      <w:r w:rsidR="00096B54">
        <w:rPr>
          <w:lang w:val="en-GB"/>
        </w:rPr>
        <w:t>from</w:t>
      </w:r>
      <w:r w:rsidR="00096B54" w:rsidRPr="007A36C1">
        <w:rPr>
          <w:lang w:val="en-GB"/>
        </w:rPr>
        <w:t xml:space="preserve"> </w:t>
      </w:r>
      <w:r w:rsidR="00096B54">
        <w:rPr>
          <w:lang w:val="en-GB"/>
        </w:rPr>
        <w:t>moulded parts</w:t>
      </w:r>
      <w:r w:rsidR="00096B54" w:rsidRPr="007A36C1">
        <w:rPr>
          <w:lang w:val="en-GB"/>
        </w:rPr>
        <w:t xml:space="preserve">, </w:t>
      </w:r>
      <w:r w:rsidR="00096B54">
        <w:rPr>
          <w:lang w:val="en-GB"/>
        </w:rPr>
        <w:t xml:space="preserve">rigid packaging </w:t>
      </w:r>
      <w:r w:rsidR="00096B54" w:rsidRPr="007A36C1">
        <w:rPr>
          <w:lang w:val="en-GB"/>
        </w:rPr>
        <w:t xml:space="preserve">or films </w:t>
      </w:r>
      <w:r w:rsidRPr="007A36C1">
        <w:rPr>
          <w:lang w:val="en-GB"/>
        </w:rPr>
        <w:t xml:space="preserve">even in regions with a dry climate or on dry winter days. ST7505HP has no effect on the colour and transparency of the material and meets FDA and EU requirements for </w:t>
      </w:r>
      <w:r w:rsidR="00096B54">
        <w:rPr>
          <w:lang w:val="en-GB"/>
        </w:rPr>
        <w:t xml:space="preserve">food </w:t>
      </w:r>
      <w:r w:rsidRPr="007A36C1">
        <w:rPr>
          <w:lang w:val="en-GB"/>
        </w:rPr>
        <w:t xml:space="preserve">contact. </w:t>
      </w:r>
    </w:p>
    <w:p w:rsidR="00096B54" w:rsidRDefault="00EB0C3F" w:rsidP="00BE1E81">
      <w:pPr>
        <w:spacing w:before="120" w:after="120" w:line="360" w:lineRule="exact"/>
        <w:ind w:right="90"/>
        <w:rPr>
          <w:lang w:val="en-GB"/>
        </w:rPr>
      </w:pPr>
      <w:r w:rsidRPr="007A36C1">
        <w:rPr>
          <w:lang w:val="en-GB"/>
        </w:rPr>
        <w:lastRenderedPageBreak/>
        <w:t xml:space="preserve">In laboratory testing, ST7505HP has demonstrated its </w:t>
      </w:r>
      <w:r w:rsidR="00096B54">
        <w:rPr>
          <w:lang w:val="en-GB"/>
        </w:rPr>
        <w:t>excellent</w:t>
      </w:r>
      <w:r w:rsidRPr="007A36C1">
        <w:rPr>
          <w:lang w:val="en-GB"/>
        </w:rPr>
        <w:t xml:space="preserve"> antistatic effect </w:t>
      </w:r>
      <w:r w:rsidR="00096B54">
        <w:rPr>
          <w:lang w:val="en-GB"/>
        </w:rPr>
        <w:t xml:space="preserve">which </w:t>
      </w:r>
      <w:r w:rsidRPr="007A36C1">
        <w:rPr>
          <w:lang w:val="en-GB"/>
        </w:rPr>
        <w:t xml:space="preserve">is retained over the long term even at just 12% RH (see graph), whereas conventional additives of this kind, such as </w:t>
      </w:r>
      <w:r w:rsidR="00B73D1B" w:rsidRPr="00255453">
        <w:rPr>
          <w:lang w:val="en-GB"/>
        </w:rPr>
        <w:t>hydrophilic</w:t>
      </w:r>
      <w:r w:rsidRPr="007A36C1">
        <w:rPr>
          <w:lang w:val="en-GB"/>
        </w:rPr>
        <w:t xml:space="preserve"> surfactants, require </w:t>
      </w:r>
      <w:r w:rsidR="00255453">
        <w:rPr>
          <w:lang w:val="en-GB"/>
        </w:rPr>
        <w:t xml:space="preserve">a </w:t>
      </w:r>
      <w:r w:rsidR="00B73D1B" w:rsidRPr="00255453">
        <w:rPr>
          <w:lang w:val="en-GB"/>
        </w:rPr>
        <w:t>significa</w:t>
      </w:r>
      <w:r w:rsidR="00255453" w:rsidRPr="00255453">
        <w:rPr>
          <w:lang w:val="en-GB"/>
        </w:rPr>
        <w:t>nt</w:t>
      </w:r>
      <w:r w:rsidR="00B73D1B" w:rsidRPr="00255453">
        <w:rPr>
          <w:lang w:val="en-GB"/>
        </w:rPr>
        <w:t>ly</w:t>
      </w:r>
      <w:r w:rsidRPr="007A36C1">
        <w:rPr>
          <w:lang w:val="en-GB"/>
        </w:rPr>
        <w:t xml:space="preserve"> higher atmospheric humidity in order to be effective. </w:t>
      </w:r>
      <w:proofErr w:type="spellStart"/>
      <w:r w:rsidR="00096B54">
        <w:rPr>
          <w:lang w:val="en-GB"/>
        </w:rPr>
        <w:t>Tosaf’s</w:t>
      </w:r>
      <w:proofErr w:type="spellEnd"/>
      <w:r w:rsidR="00096B54">
        <w:rPr>
          <w:lang w:val="en-GB"/>
        </w:rPr>
        <w:t xml:space="preserve"> </w:t>
      </w:r>
      <w:r w:rsidRPr="007A36C1">
        <w:rPr>
          <w:lang w:val="en-GB"/>
        </w:rPr>
        <w:t xml:space="preserve">new antistatic additive thus ensures that electrical charges, which may attract dust or </w:t>
      </w:r>
      <w:r w:rsidR="00096B54">
        <w:rPr>
          <w:lang w:val="en-GB"/>
        </w:rPr>
        <w:t xml:space="preserve">could </w:t>
      </w:r>
      <w:r w:rsidRPr="007A36C1">
        <w:rPr>
          <w:lang w:val="en-GB"/>
        </w:rPr>
        <w:t xml:space="preserve">damage </w:t>
      </w:r>
      <w:r w:rsidR="00B73D1B" w:rsidRPr="00255453">
        <w:rPr>
          <w:lang w:val="en-GB"/>
        </w:rPr>
        <w:t>and</w:t>
      </w:r>
      <w:r w:rsidRPr="007A36C1">
        <w:rPr>
          <w:lang w:val="en-GB"/>
        </w:rPr>
        <w:t xml:space="preserve"> </w:t>
      </w:r>
      <w:r w:rsidR="00096B54">
        <w:rPr>
          <w:lang w:val="en-GB"/>
        </w:rPr>
        <w:t xml:space="preserve">even </w:t>
      </w:r>
      <w:r w:rsidRPr="007A36C1">
        <w:rPr>
          <w:lang w:val="en-GB"/>
        </w:rPr>
        <w:t xml:space="preserve">destroy electronic devices, do not build </w:t>
      </w:r>
      <w:r w:rsidR="00096B54">
        <w:rPr>
          <w:lang w:val="en-GB"/>
        </w:rPr>
        <w:t xml:space="preserve">up </w:t>
      </w:r>
      <w:r w:rsidR="00096B54" w:rsidRPr="007A36C1">
        <w:rPr>
          <w:lang w:val="en-GB"/>
        </w:rPr>
        <w:t>after extended dry storage or after frictional contact with other surfaces</w:t>
      </w:r>
      <w:r w:rsidRPr="007A36C1">
        <w:rPr>
          <w:lang w:val="en-GB"/>
        </w:rPr>
        <w:t xml:space="preserve">. </w:t>
      </w:r>
    </w:p>
    <w:p w:rsidR="00BE1E81" w:rsidRPr="007A36C1" w:rsidRDefault="00EB0C3F" w:rsidP="00286674">
      <w:pPr>
        <w:spacing w:before="120" w:after="120" w:line="360" w:lineRule="exact"/>
        <w:ind w:right="90"/>
        <w:rPr>
          <w:lang w:val="en-GB"/>
        </w:rPr>
      </w:pPr>
      <w:r w:rsidRPr="007A36C1">
        <w:rPr>
          <w:lang w:val="en-GB"/>
        </w:rPr>
        <w:t xml:space="preserve">ST7505HP is </w:t>
      </w:r>
      <w:r w:rsidR="00096B54">
        <w:rPr>
          <w:lang w:val="en-GB"/>
        </w:rPr>
        <w:t xml:space="preserve">particularly </w:t>
      </w:r>
      <w:r w:rsidRPr="007A36C1">
        <w:rPr>
          <w:lang w:val="en-GB"/>
        </w:rPr>
        <w:t xml:space="preserve">suitable for PP </w:t>
      </w:r>
      <w:proofErr w:type="spellStart"/>
      <w:r w:rsidRPr="007A36C1">
        <w:rPr>
          <w:lang w:val="en-GB"/>
        </w:rPr>
        <w:t>packaging</w:t>
      </w:r>
      <w:r w:rsidR="00096B54">
        <w:rPr>
          <w:lang w:val="en-GB"/>
        </w:rPr>
        <w:t>s</w:t>
      </w:r>
      <w:proofErr w:type="spellEnd"/>
      <w:r w:rsidRPr="007A36C1">
        <w:rPr>
          <w:lang w:val="en-GB"/>
        </w:rPr>
        <w:t xml:space="preserve"> used in the electronics industry because it </w:t>
      </w:r>
      <w:r w:rsidR="00255453">
        <w:rPr>
          <w:lang w:val="en-GB"/>
        </w:rPr>
        <w:t xml:space="preserve">does not show a </w:t>
      </w:r>
      <w:r w:rsidRPr="007A36C1">
        <w:rPr>
          <w:lang w:val="en-GB"/>
        </w:rPr>
        <w:t xml:space="preserve">corrosive </w:t>
      </w:r>
      <w:r w:rsidR="00255453">
        <w:rPr>
          <w:lang w:val="en-GB"/>
        </w:rPr>
        <w:t xml:space="preserve">effect </w:t>
      </w:r>
      <w:r w:rsidRPr="007A36C1">
        <w:rPr>
          <w:lang w:val="en-GB"/>
        </w:rPr>
        <w:t xml:space="preserve">on the polycarbonate </w:t>
      </w:r>
      <w:r w:rsidR="00096B54">
        <w:rPr>
          <w:lang w:val="en-GB"/>
        </w:rPr>
        <w:t xml:space="preserve">(PC) </w:t>
      </w:r>
      <w:r w:rsidR="00255453">
        <w:rPr>
          <w:lang w:val="en-GB"/>
        </w:rPr>
        <w:t xml:space="preserve">which is frequently used in this sector and thus </w:t>
      </w:r>
      <w:r w:rsidRPr="007A36C1">
        <w:rPr>
          <w:lang w:val="en-GB"/>
        </w:rPr>
        <w:t>does</w:t>
      </w:r>
      <w:r w:rsidR="00255453">
        <w:rPr>
          <w:lang w:val="en-GB"/>
        </w:rPr>
        <w:t xml:space="preserve"> not </w:t>
      </w:r>
      <w:r w:rsidRPr="007A36C1">
        <w:rPr>
          <w:lang w:val="en-GB"/>
        </w:rPr>
        <w:t>cause stress cracking</w:t>
      </w:r>
      <w:r w:rsidR="00B73D1B">
        <w:rPr>
          <w:lang w:val="en-GB"/>
        </w:rPr>
        <w:t xml:space="preserve"> </w:t>
      </w:r>
      <w:r w:rsidR="00B73D1B" w:rsidRPr="00255453">
        <w:rPr>
          <w:lang w:val="en-GB"/>
        </w:rPr>
        <w:t xml:space="preserve">of the </w:t>
      </w:r>
      <w:r w:rsidR="00286674">
        <w:rPr>
          <w:lang w:val="en-GB"/>
        </w:rPr>
        <w:t xml:space="preserve">PC </w:t>
      </w:r>
      <w:r w:rsidR="00B73D1B" w:rsidRPr="00255453">
        <w:rPr>
          <w:lang w:val="en-GB"/>
        </w:rPr>
        <w:t>boards</w:t>
      </w:r>
      <w:r w:rsidRPr="007A36C1">
        <w:rPr>
          <w:lang w:val="en-GB"/>
        </w:rPr>
        <w:t xml:space="preserve">. </w:t>
      </w:r>
      <w:r w:rsidR="00096B54">
        <w:rPr>
          <w:lang w:val="en-GB"/>
        </w:rPr>
        <w:t>I</w:t>
      </w:r>
      <w:r w:rsidRPr="007A36C1">
        <w:rPr>
          <w:lang w:val="en-GB"/>
        </w:rPr>
        <w:t>n the film processing industry, ST7505HP can enable higher production speeds because film layers can be more easily separated from one another.</w:t>
      </w:r>
    </w:p>
    <w:p w:rsidR="00BE1E81" w:rsidRPr="007A36C1" w:rsidRDefault="00EB0C3F" w:rsidP="00BE1E81">
      <w:pPr>
        <w:spacing w:before="120" w:after="120" w:line="360" w:lineRule="exact"/>
        <w:ind w:right="90"/>
        <w:rPr>
          <w:lang w:val="en-GB"/>
        </w:rPr>
      </w:pPr>
      <w:r w:rsidRPr="007A36C1">
        <w:rPr>
          <w:lang w:val="en-GB"/>
        </w:rPr>
        <w:t xml:space="preserve">As Irina </w:t>
      </w:r>
      <w:proofErr w:type="spellStart"/>
      <w:r w:rsidRPr="007A36C1">
        <w:rPr>
          <w:lang w:val="en-GB"/>
        </w:rPr>
        <w:t>Shtein</w:t>
      </w:r>
      <w:proofErr w:type="spellEnd"/>
      <w:r w:rsidRPr="007A36C1">
        <w:rPr>
          <w:lang w:val="en-GB"/>
        </w:rPr>
        <w:t xml:space="preserve"> </w:t>
      </w:r>
      <w:proofErr w:type="spellStart"/>
      <w:r w:rsidRPr="007A36C1">
        <w:rPr>
          <w:lang w:val="en-GB"/>
        </w:rPr>
        <w:t>Rozenman</w:t>
      </w:r>
      <w:proofErr w:type="spellEnd"/>
      <w:r w:rsidRPr="007A36C1">
        <w:rPr>
          <w:lang w:val="en-GB"/>
        </w:rPr>
        <w:t xml:space="preserve"> from </w:t>
      </w:r>
      <w:proofErr w:type="spellStart"/>
      <w:r w:rsidRPr="007A36C1">
        <w:rPr>
          <w:lang w:val="en-GB"/>
        </w:rPr>
        <w:t>Tosaf's</w:t>
      </w:r>
      <w:proofErr w:type="spellEnd"/>
      <w:r w:rsidRPr="007A36C1">
        <w:rPr>
          <w:lang w:val="en-GB"/>
        </w:rPr>
        <w:t xml:space="preserve"> additives R&amp;D division explains, "We had already developed products for polyethylene which similarly retained their effect even at very low humidity. ST7505HP means we can now meet this requirement for the entire range of </w:t>
      </w:r>
      <w:proofErr w:type="spellStart"/>
      <w:r w:rsidRPr="007A36C1">
        <w:rPr>
          <w:lang w:val="en-GB"/>
        </w:rPr>
        <w:t>polyolefins</w:t>
      </w:r>
      <w:proofErr w:type="spellEnd"/>
      <w:r w:rsidRPr="007A36C1">
        <w:rPr>
          <w:lang w:val="en-GB"/>
        </w:rPr>
        <w:t xml:space="preserve"> and their applications as packaging materials, for example for foodstuffs, personal care, electrical and electronic products."</w:t>
      </w:r>
    </w:p>
    <w:p w:rsidR="00BE1E81" w:rsidRPr="007A36C1" w:rsidRDefault="00EB0C3F" w:rsidP="00BE1E81">
      <w:pPr>
        <w:spacing w:before="240" w:after="120"/>
        <w:ind w:right="-284"/>
        <w:rPr>
          <w:sz w:val="20"/>
          <w:szCs w:val="20"/>
          <w:lang w:val="en-GB"/>
        </w:rPr>
      </w:pPr>
      <w:r w:rsidRPr="007A36C1">
        <w:rPr>
          <w:b/>
          <w:bCs/>
          <w:sz w:val="20"/>
          <w:szCs w:val="20"/>
          <w:lang w:val="en-GB"/>
        </w:rPr>
        <w:t>Tosaf Group</w:t>
      </w:r>
      <w:r w:rsidRPr="007A36C1">
        <w:rPr>
          <w:sz w:val="20"/>
          <w:szCs w:val="20"/>
          <w:lang w:val="en-GB"/>
        </w:rPr>
        <w:t xml:space="preserve">, founded in 1985, is a joint-venture between </w:t>
      </w:r>
      <w:proofErr w:type="spellStart"/>
      <w:r w:rsidRPr="007A36C1">
        <w:rPr>
          <w:sz w:val="20"/>
          <w:szCs w:val="20"/>
          <w:lang w:val="en-GB"/>
        </w:rPr>
        <w:t>Megides</w:t>
      </w:r>
      <w:proofErr w:type="spellEnd"/>
      <w:r w:rsidRPr="007A36C1">
        <w:rPr>
          <w:sz w:val="20"/>
          <w:szCs w:val="20"/>
          <w:lang w:val="en-GB"/>
        </w:rPr>
        <w:t xml:space="preserve"> Holding and the </w:t>
      </w:r>
      <w:proofErr w:type="spellStart"/>
      <w:r w:rsidRPr="007A36C1">
        <w:rPr>
          <w:sz w:val="20"/>
          <w:szCs w:val="20"/>
          <w:lang w:val="en-GB"/>
        </w:rPr>
        <w:t>Ravago</w:t>
      </w:r>
      <w:proofErr w:type="spellEnd"/>
      <w:r w:rsidRPr="007A36C1">
        <w:rPr>
          <w:sz w:val="20"/>
          <w:szCs w:val="20"/>
          <w:lang w:val="en-GB"/>
        </w:rPr>
        <w:t xml:space="preserve"> Group. The group operates ten factories in Israel, Turkey, Germany, UK, The Netherlands and China, with a total of 900 employees. </w:t>
      </w:r>
      <w:proofErr w:type="spellStart"/>
      <w:r w:rsidRPr="007A36C1">
        <w:rPr>
          <w:sz w:val="20"/>
          <w:szCs w:val="20"/>
          <w:lang w:val="en-GB"/>
        </w:rPr>
        <w:t>Tosaf’s</w:t>
      </w:r>
      <w:proofErr w:type="spellEnd"/>
      <w:r w:rsidRPr="007A36C1">
        <w:rPr>
          <w:sz w:val="20"/>
          <w:szCs w:val="20"/>
          <w:lang w:val="en-GB"/>
        </w:rPr>
        <w:t xml:space="preserve"> versatile range of products includes mineral-filled compounds for the white goods industry, automotive and other plastic industries; additives such as UV/light stabilisers, flame retardants and customised additives for applications including BOPP, agricultural, packaging and industrial films, polycarbonate sheets, pipes, foams and other products; and colour </w:t>
      </w:r>
      <w:proofErr w:type="spellStart"/>
      <w:r w:rsidRPr="007A36C1">
        <w:rPr>
          <w:sz w:val="20"/>
          <w:szCs w:val="20"/>
          <w:lang w:val="en-GB"/>
        </w:rPr>
        <w:t>masterbatches</w:t>
      </w:r>
      <w:proofErr w:type="spellEnd"/>
      <w:r w:rsidRPr="007A36C1">
        <w:rPr>
          <w:sz w:val="20"/>
          <w:szCs w:val="20"/>
          <w:lang w:val="en-GB"/>
        </w:rPr>
        <w:t xml:space="preserve"> for a wide range of applications.</w:t>
      </w:r>
    </w:p>
    <w:p w:rsidR="00BE1E81" w:rsidRPr="007A36C1" w:rsidRDefault="00EB0C3F" w:rsidP="00BE1E81">
      <w:pPr>
        <w:spacing w:before="240" w:after="120"/>
        <w:ind w:right="-284"/>
        <w:rPr>
          <w:lang w:val="en-GB"/>
        </w:rPr>
      </w:pPr>
      <w:r w:rsidRPr="007A36C1">
        <w:rPr>
          <w:b/>
          <w:bCs/>
          <w:i/>
          <w:iCs/>
          <w:lang w:val="en-GB"/>
        </w:rPr>
        <w:t>For further information about Tosaf please contact</w:t>
      </w:r>
      <w:proofErr w:type="gramStart"/>
      <w:r w:rsidRPr="007A36C1">
        <w:rPr>
          <w:b/>
          <w:bCs/>
          <w:i/>
          <w:iCs/>
          <w:lang w:val="en-GB"/>
        </w:rPr>
        <w:t>:</w:t>
      </w:r>
      <w:proofErr w:type="gramEnd"/>
      <w:r w:rsidRPr="007A36C1">
        <w:rPr>
          <w:lang w:val="en-GB"/>
        </w:rPr>
        <w:br/>
        <w:t>Ms. Michal Apfelbaum</w:t>
      </w:r>
      <w:r w:rsidRPr="007A36C1">
        <w:rPr>
          <w:lang w:val="en-GB"/>
        </w:rPr>
        <w:br/>
        <w:t>International Marketing, Tosaf Compounds Ltd.</w:t>
      </w:r>
      <w:r w:rsidRPr="007A36C1">
        <w:rPr>
          <w:lang w:val="en-GB"/>
        </w:rPr>
        <w:br/>
        <w:t>Phone: +972-9-8984606, Fax: +972-9-8789-723</w:t>
      </w:r>
      <w:r w:rsidRPr="007A36C1">
        <w:rPr>
          <w:lang w:val="en-GB"/>
        </w:rPr>
        <w:br/>
        <w:t>Email: michalap@tosaf.com</w:t>
      </w:r>
    </w:p>
    <w:p w:rsidR="00BE1E81" w:rsidRPr="00096B54" w:rsidRDefault="00EB0C3F" w:rsidP="00BE1E81">
      <w:pPr>
        <w:pStyle w:val="AbsatzohneEinrcken"/>
        <w:spacing w:before="120" w:after="120" w:line="240" w:lineRule="auto"/>
        <w:ind w:right="-285"/>
        <w:rPr>
          <w:rFonts w:ascii="Times New Roman" w:hAnsi="Times New Roman"/>
        </w:rPr>
      </w:pPr>
      <w:r w:rsidRPr="007A36C1">
        <w:rPr>
          <w:rFonts w:ascii="Times New Roman" w:hAnsi="Times New Roman"/>
          <w:b/>
          <w:bCs/>
          <w:i/>
          <w:iCs/>
          <w:lang w:val="en-GB"/>
        </w:rPr>
        <w:t>Editorial contact, and please send voucher copies to</w:t>
      </w:r>
      <w:proofErr w:type="gramStart"/>
      <w:r w:rsidRPr="007A36C1">
        <w:rPr>
          <w:rFonts w:ascii="Times New Roman" w:hAnsi="Times New Roman"/>
          <w:b/>
          <w:bCs/>
          <w:i/>
          <w:iCs/>
          <w:lang w:val="en-GB"/>
        </w:rPr>
        <w:t>:</w:t>
      </w:r>
      <w:proofErr w:type="gramEnd"/>
      <w:r w:rsidRPr="007A36C1">
        <w:rPr>
          <w:rFonts w:ascii="Times New Roman" w:hAnsi="Times New Roman"/>
          <w:lang w:val="en-GB"/>
        </w:rPr>
        <w:br/>
      </w:r>
      <w:r w:rsidRPr="007A36C1">
        <w:rPr>
          <w:rFonts w:ascii="Times New Roman" w:hAnsi="Times New Roman"/>
          <w:smallCaps/>
          <w:lang w:val="en-GB"/>
        </w:rPr>
        <w:t xml:space="preserve">KONSENS PR </w:t>
      </w:r>
      <w:r w:rsidRPr="007A36C1">
        <w:rPr>
          <w:rFonts w:ascii="Times New Roman" w:hAnsi="Times New Roman"/>
          <w:lang w:val="en-GB"/>
        </w:rPr>
        <w:t xml:space="preserve">GmbH &amp; Co. </w:t>
      </w:r>
      <w:r w:rsidRPr="00096B54">
        <w:rPr>
          <w:rFonts w:ascii="Times New Roman" w:hAnsi="Times New Roman"/>
        </w:rPr>
        <w:t>KG</w:t>
      </w:r>
      <w:r w:rsidRPr="00096B54">
        <w:rPr>
          <w:rFonts w:ascii="Times New Roman" w:hAnsi="Times New Roman"/>
        </w:rPr>
        <w:br/>
        <w:t>Dr. Jörg Wolters</w:t>
      </w:r>
      <w:r w:rsidRPr="00096B54">
        <w:rPr>
          <w:rFonts w:ascii="Times New Roman" w:hAnsi="Times New Roman"/>
        </w:rPr>
        <w:br/>
        <w:t>Hans-</w:t>
      </w:r>
      <w:proofErr w:type="spellStart"/>
      <w:r w:rsidRPr="00096B54">
        <w:rPr>
          <w:rFonts w:ascii="Times New Roman" w:hAnsi="Times New Roman"/>
        </w:rPr>
        <w:t>Kudlich</w:t>
      </w:r>
      <w:proofErr w:type="spellEnd"/>
      <w:r w:rsidRPr="00096B54">
        <w:rPr>
          <w:rFonts w:ascii="Times New Roman" w:hAnsi="Times New Roman"/>
        </w:rPr>
        <w:t xml:space="preserve">-Str. 25, D-64823 Groß-Umstadt, </w:t>
      </w:r>
      <w:r w:rsidRPr="00096B54">
        <w:rPr>
          <w:rFonts w:ascii="Times New Roman" w:hAnsi="Times New Roman"/>
        </w:rPr>
        <w:br/>
        <w:t>Phone: +49 (0) 60 78/93 63-13, Fax: +49 (0) 60 78/93 63-20</w:t>
      </w:r>
      <w:r w:rsidRPr="00096B54">
        <w:rPr>
          <w:rFonts w:ascii="Times New Roman" w:hAnsi="Times New Roman"/>
        </w:rPr>
        <w:br/>
        <w:t xml:space="preserve">Email: </w:t>
      </w:r>
      <w:hyperlink r:id="rId11" w:history="1">
        <w:r w:rsidRPr="00096B54">
          <w:rPr>
            <w:rStyle w:val="Hyperlink"/>
            <w:rFonts w:ascii="Times New Roman" w:hAnsi="Times New Roman"/>
          </w:rPr>
          <w:t>mail@konsens.de</w:t>
        </w:r>
      </w:hyperlink>
    </w:p>
    <w:p w:rsidR="00BE1E81" w:rsidRPr="00096B54" w:rsidRDefault="000204DA" w:rsidP="00BE1E81">
      <w:pPr>
        <w:pStyle w:val="AbsatzohneEinrcken"/>
        <w:spacing w:before="120" w:after="120" w:line="240" w:lineRule="auto"/>
        <w:ind w:right="-285"/>
        <w:rPr>
          <w:rFonts w:ascii="Times New Roman" w:hAnsi="Times New Roman"/>
        </w:rPr>
      </w:pPr>
    </w:p>
    <w:p w:rsidR="00BE1E81" w:rsidRPr="007A36C1" w:rsidRDefault="00EB0C3F" w:rsidP="00BE1E81">
      <w:pPr>
        <w:pStyle w:val="Textkrper"/>
        <w:spacing w:before="120"/>
        <w:ind w:right="-142"/>
        <w:jc w:val="center"/>
        <w:rPr>
          <w:rFonts w:ascii="Arial" w:hAnsi="Arial" w:cs="Arial"/>
          <w:sz w:val="24"/>
          <w:szCs w:val="24"/>
          <w:lang w:val="en-GB"/>
        </w:rPr>
      </w:pPr>
      <w:r w:rsidRPr="007A36C1">
        <w:rPr>
          <w:rFonts w:ascii="Arial" w:hAnsi="Arial" w:cs="Arial"/>
          <w:iCs/>
          <w:sz w:val="24"/>
          <w:szCs w:val="24"/>
          <w:lang w:val="en-GB"/>
        </w:rPr>
        <w:t>Dear editors,</w:t>
      </w:r>
      <w:r w:rsidRPr="007A36C1">
        <w:rPr>
          <w:rFonts w:ascii="Arial" w:hAnsi="Arial" w:cs="Arial"/>
          <w:i w:val="0"/>
          <w:sz w:val="24"/>
          <w:szCs w:val="24"/>
          <w:lang w:val="en-GB"/>
        </w:rPr>
        <w:t xml:space="preserve"> </w:t>
      </w:r>
      <w:r w:rsidRPr="007A36C1">
        <w:rPr>
          <w:rFonts w:ascii="Arial" w:hAnsi="Arial" w:cs="Arial"/>
          <w:iCs/>
          <w:sz w:val="24"/>
          <w:szCs w:val="24"/>
          <w:lang w:val="en-GB"/>
        </w:rPr>
        <w:br/>
        <w:t>for your convenience please download image and text of this press release from:</w:t>
      </w:r>
      <w:r w:rsidRPr="007A36C1">
        <w:rPr>
          <w:rFonts w:ascii="Arial" w:hAnsi="Arial" w:cs="Arial"/>
          <w:i w:val="0"/>
          <w:sz w:val="24"/>
          <w:szCs w:val="24"/>
          <w:lang w:val="en-GB"/>
        </w:rPr>
        <w:t xml:space="preserve"> </w:t>
      </w:r>
      <w:r w:rsidRPr="007A36C1">
        <w:rPr>
          <w:rFonts w:ascii="Arial" w:hAnsi="Arial" w:cs="Arial"/>
          <w:b/>
          <w:bCs/>
          <w:iCs/>
          <w:sz w:val="28"/>
          <w:szCs w:val="28"/>
          <w:lang w:val="en-GB"/>
        </w:rPr>
        <w:t>http://www.konsens.de/tosaf.html</w:t>
      </w:r>
    </w:p>
    <w:sectPr w:rsidR="00BE1E81" w:rsidRPr="007A36C1" w:rsidSect="00096B54">
      <w:headerReference w:type="default" r:id="rId12"/>
      <w:headerReference w:type="first" r:id="rId13"/>
      <w:type w:val="continuous"/>
      <w:pgSz w:w="11906" w:h="16838"/>
      <w:pgMar w:top="1843" w:right="1797" w:bottom="567" w:left="1797" w:header="720" w:footer="2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94" w:rsidRDefault="00D30494">
      <w:r>
        <w:separator/>
      </w:r>
    </w:p>
  </w:endnote>
  <w:endnote w:type="continuationSeparator" w:id="0">
    <w:p w:rsidR="00D30494" w:rsidRDefault="00D3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ourier">
    <w:altName w:val="Courier New"/>
    <w:panose1 w:val="02060409020205020404"/>
    <w:charset w:val="00"/>
    <w:family w:val="modern"/>
    <w:notTrueType/>
    <w:pitch w:val="fixed"/>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94" w:rsidRDefault="00D30494">
      <w:r>
        <w:separator/>
      </w:r>
    </w:p>
  </w:footnote>
  <w:footnote w:type="continuationSeparator" w:id="0">
    <w:p w:rsidR="00D30494" w:rsidRDefault="00D3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BE1E81" w:rsidRDefault="00EB0C3F" w:rsidP="00B35F5D">
    <w:pPr>
      <w:pStyle w:val="Kopfzeile"/>
      <w:rPr>
        <w:noProof/>
      </w:rPr>
    </w:pPr>
    <w:r w:rsidRPr="00BE1E81">
      <w:rPr>
        <w:noProof/>
        <w:lang w:val="en-GB"/>
      </w:rPr>
      <w:t xml:space="preserve">Page </w:t>
    </w:r>
    <w:r w:rsidR="00BA4755" w:rsidRPr="00BE1E81">
      <w:rPr>
        <w:rStyle w:val="Seitenzahl"/>
        <w:noProof/>
      </w:rPr>
      <w:fldChar w:fldCharType="begin"/>
    </w:r>
    <w:r w:rsidRPr="00BE1E81">
      <w:rPr>
        <w:rStyle w:val="Seitenzahl"/>
        <w:noProof/>
      </w:rPr>
      <w:instrText xml:space="preserve"> PAGE </w:instrText>
    </w:r>
    <w:r w:rsidR="00BA4755" w:rsidRPr="00BE1E81">
      <w:rPr>
        <w:rStyle w:val="Seitenzahl"/>
        <w:noProof/>
      </w:rPr>
      <w:fldChar w:fldCharType="separate"/>
    </w:r>
    <w:r w:rsidR="000204DA">
      <w:rPr>
        <w:rStyle w:val="Seitenzahl"/>
        <w:noProof/>
      </w:rPr>
      <w:t>2</w:t>
    </w:r>
    <w:r w:rsidR="00BA4755" w:rsidRPr="00BE1E81">
      <w:rPr>
        <w:rStyle w:val="Seitenzahl"/>
        <w:noProof/>
      </w:rPr>
      <w:fldChar w:fldCharType="end"/>
    </w:r>
    <w:r w:rsidRPr="00BE1E81">
      <w:rPr>
        <w:noProof/>
        <w:lang w:val="en-GB"/>
      </w:rPr>
      <w:t xml:space="preserve"> of Tosaf press release:</w:t>
    </w:r>
  </w:p>
  <w:p w:rsidR="00233B2F" w:rsidRPr="00BE1E81" w:rsidRDefault="00096B54" w:rsidP="00012458">
    <w:pPr>
      <w:pStyle w:val="Kopfzeile"/>
      <w:pBdr>
        <w:bottom w:val="single" w:sz="4" w:space="1" w:color="auto"/>
      </w:pBdr>
      <w:rPr>
        <w:noProof/>
      </w:rPr>
    </w:pPr>
    <w:r w:rsidRPr="00096B54">
      <w:rPr>
        <w:noProof/>
        <w:lang w:val="en-GB"/>
      </w:rPr>
      <w:t>New antistatic masterbatch for PP provides excellent efficiency at very low atmospheric humidity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BE1E81" w:rsidRDefault="00EB0C3F">
    <w:pPr>
      <w:pStyle w:val="Kopfzeile"/>
      <w:rPr>
        <w:noProof/>
      </w:rPr>
    </w:pPr>
    <w:r w:rsidRPr="00BE1E81">
      <w:rPr>
        <w:noProof/>
        <w:lang w:val="de-DE" w:eastAsia="de-DE"/>
      </w:rPr>
      <w:drawing>
        <wp:inline distT="0" distB="0" distL="0" distR="0">
          <wp:extent cx="1801495" cy="1146175"/>
          <wp:effectExtent l="0" t="0" r="8255" b="0"/>
          <wp:docPr id="2"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1495" cy="1146175"/>
                  </a:xfrm>
                  <a:prstGeom prst="rect">
                    <a:avLst/>
                  </a:prstGeom>
                  <a:noFill/>
                  <a:ln>
                    <a:noFill/>
                  </a:ln>
                </pic:spPr>
              </pic:pic>
            </a:graphicData>
          </a:graphic>
        </wp:inline>
      </w:drawing>
    </w:r>
    <w:r w:rsidR="00D831A7">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-26670</wp:posOffset>
              </wp:positionV>
              <wp:extent cx="3905250" cy="90678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F5D" w:rsidRPr="00453A3C" w:rsidRDefault="00D30494" w:rsidP="00B35F5D">
                          <w:pPr>
                            <w:spacing w:line="288" w:lineRule="auto"/>
                            <w:jc w:val="right"/>
                          </w:pPr>
                          <w:r w:rsidRPr="00453A3C">
                            <w:t>Tosaf Compounds Ltd.</w:t>
                          </w:r>
                        </w:p>
                        <w:p w:rsidR="00B35F5D" w:rsidRPr="00453A3C" w:rsidRDefault="00D30494" w:rsidP="00B35F5D">
                          <w:pPr>
                            <w:spacing w:line="288" w:lineRule="auto"/>
                            <w:jc w:val="right"/>
                          </w:pPr>
                          <w:r w:rsidRPr="00453A3C">
                            <w:t xml:space="preserve">Ind. Zone Elon </w:t>
                          </w:r>
                          <w:proofErr w:type="spellStart"/>
                          <w:r w:rsidRPr="00453A3C">
                            <w:t>Tavor</w:t>
                          </w:r>
                          <w:proofErr w:type="spellEnd"/>
                          <w:r w:rsidRPr="00453A3C">
                            <w:t xml:space="preserve"> </w:t>
                          </w:r>
                        </w:p>
                        <w:p w:rsidR="00B35F5D" w:rsidRPr="00453A3C" w:rsidRDefault="00D30494" w:rsidP="00B35F5D">
                          <w:pPr>
                            <w:spacing w:line="288" w:lineRule="auto"/>
                            <w:jc w:val="right"/>
                          </w:pPr>
                          <w:r w:rsidRPr="00453A3C">
                            <w:t xml:space="preserve">P.O.B 2633 </w:t>
                          </w:r>
                        </w:p>
                        <w:p w:rsidR="00B35F5D" w:rsidRPr="00E26836" w:rsidRDefault="00D30494" w:rsidP="00B35F5D">
                          <w:pPr>
                            <w:spacing w:line="288" w:lineRule="auto"/>
                            <w:jc w:val="right"/>
                            <w:rPr>
                              <w:lang w:val="es-ES"/>
                            </w:rPr>
                          </w:pPr>
                          <w:r w:rsidRPr="00E26836">
                            <w:rPr>
                              <w:lang w:val="es-ES"/>
                            </w:rPr>
                            <w:t>Afula 18126,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2.1pt;width:307.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99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" filled="f" stroked="f">
              <v:textbox>
                <w:txbxContent>
                  <w:p w:rsidR="00B35F5D" w:rsidRPr="00453A3C" w:rsidRDefault="00D30494" w:rsidP="00B35F5D">
                    <w:pPr>
                      <w:spacing w:line="288" w:lineRule="auto"/>
                      <w:jc w:val="right"/>
                    </w:pPr>
                    <w:r w:rsidRPr="00453A3C">
                      <w:t>Tosaf Compounds Ltd.</w:t>
                    </w:r>
                  </w:p>
                  <w:p w:rsidR="00B35F5D" w:rsidRPr="00453A3C" w:rsidRDefault="00D30494" w:rsidP="00B35F5D">
                    <w:pPr>
                      <w:spacing w:line="288" w:lineRule="auto"/>
                      <w:jc w:val="right"/>
                    </w:pPr>
                    <w:r w:rsidRPr="00453A3C">
                      <w:t xml:space="preserve">Ind. Zone Elon Tavor </w:t>
                    </w:r>
                  </w:p>
                  <w:p w:rsidR="00B35F5D" w:rsidRPr="00453A3C" w:rsidRDefault="00D30494" w:rsidP="00B35F5D">
                    <w:pPr>
                      <w:spacing w:line="288" w:lineRule="auto"/>
                      <w:jc w:val="right"/>
                    </w:pPr>
                    <w:r w:rsidRPr="00453A3C">
                      <w:t xml:space="preserve">P.O.B 2633 </w:t>
                    </w:r>
                  </w:p>
                  <w:p w:rsidR="00B35F5D" w:rsidRPr="00E26836" w:rsidRDefault="00D30494" w:rsidP="00B35F5D">
                    <w:pPr>
                      <w:spacing w:line="288" w:lineRule="auto"/>
                      <w:jc w:val="right"/>
                      <w:rPr>
                        <w:lang w:val="es-ES"/>
                      </w:rPr>
                    </w:pPr>
                    <w:r w:rsidRPr="00E26836">
                      <w:rPr>
                        <w:lang w:val="es-ES"/>
                      </w:rPr>
                      <w:t>Afula 18126, ISRAEL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00B8105A">
      <w:start w:val="1"/>
      <w:numFmt w:val="bullet"/>
      <w:lvlText w:val=""/>
      <w:lvlJc w:val="left"/>
      <w:pPr>
        <w:tabs>
          <w:tab w:val="num" w:pos="2517"/>
        </w:tabs>
        <w:ind w:left="2517" w:hanging="360"/>
      </w:pPr>
      <w:rPr>
        <w:rFonts w:ascii="Symbol" w:hAnsi="Symbol" w:hint="default"/>
      </w:rPr>
    </w:lvl>
    <w:lvl w:ilvl="1" w:tplc="A36E3832" w:tentative="1">
      <w:start w:val="1"/>
      <w:numFmt w:val="bullet"/>
      <w:lvlText w:val="o"/>
      <w:lvlJc w:val="left"/>
      <w:pPr>
        <w:tabs>
          <w:tab w:val="num" w:pos="3237"/>
        </w:tabs>
        <w:ind w:left="3237" w:hanging="360"/>
      </w:pPr>
      <w:rPr>
        <w:rFonts w:ascii="Courier New" w:hAnsi="Courier New" w:cs="Courier New" w:hint="default"/>
      </w:rPr>
    </w:lvl>
    <w:lvl w:ilvl="2" w:tplc="4836B2F4" w:tentative="1">
      <w:start w:val="1"/>
      <w:numFmt w:val="bullet"/>
      <w:lvlText w:val=""/>
      <w:lvlJc w:val="left"/>
      <w:pPr>
        <w:tabs>
          <w:tab w:val="num" w:pos="3957"/>
        </w:tabs>
        <w:ind w:left="3957" w:hanging="360"/>
      </w:pPr>
      <w:rPr>
        <w:rFonts w:ascii="Wingdings" w:hAnsi="Wingdings" w:hint="default"/>
      </w:rPr>
    </w:lvl>
    <w:lvl w:ilvl="3" w:tplc="D4545880" w:tentative="1">
      <w:start w:val="1"/>
      <w:numFmt w:val="bullet"/>
      <w:lvlText w:val=""/>
      <w:lvlJc w:val="left"/>
      <w:pPr>
        <w:tabs>
          <w:tab w:val="num" w:pos="4677"/>
        </w:tabs>
        <w:ind w:left="4677" w:hanging="360"/>
      </w:pPr>
      <w:rPr>
        <w:rFonts w:ascii="Symbol" w:hAnsi="Symbol" w:hint="default"/>
      </w:rPr>
    </w:lvl>
    <w:lvl w:ilvl="4" w:tplc="8FE824C8" w:tentative="1">
      <w:start w:val="1"/>
      <w:numFmt w:val="bullet"/>
      <w:lvlText w:val="o"/>
      <w:lvlJc w:val="left"/>
      <w:pPr>
        <w:tabs>
          <w:tab w:val="num" w:pos="5397"/>
        </w:tabs>
        <w:ind w:left="5397" w:hanging="360"/>
      </w:pPr>
      <w:rPr>
        <w:rFonts w:ascii="Courier New" w:hAnsi="Courier New" w:cs="Courier New" w:hint="default"/>
      </w:rPr>
    </w:lvl>
    <w:lvl w:ilvl="5" w:tplc="864A5F8C" w:tentative="1">
      <w:start w:val="1"/>
      <w:numFmt w:val="bullet"/>
      <w:lvlText w:val=""/>
      <w:lvlJc w:val="left"/>
      <w:pPr>
        <w:tabs>
          <w:tab w:val="num" w:pos="6117"/>
        </w:tabs>
        <w:ind w:left="6117" w:hanging="360"/>
      </w:pPr>
      <w:rPr>
        <w:rFonts w:ascii="Wingdings" w:hAnsi="Wingdings" w:hint="default"/>
      </w:rPr>
    </w:lvl>
    <w:lvl w:ilvl="6" w:tplc="EB5A79C0" w:tentative="1">
      <w:start w:val="1"/>
      <w:numFmt w:val="bullet"/>
      <w:lvlText w:val=""/>
      <w:lvlJc w:val="left"/>
      <w:pPr>
        <w:tabs>
          <w:tab w:val="num" w:pos="6837"/>
        </w:tabs>
        <w:ind w:left="6837" w:hanging="360"/>
      </w:pPr>
      <w:rPr>
        <w:rFonts w:ascii="Symbol" w:hAnsi="Symbol" w:hint="default"/>
      </w:rPr>
    </w:lvl>
    <w:lvl w:ilvl="7" w:tplc="1E502C18" w:tentative="1">
      <w:start w:val="1"/>
      <w:numFmt w:val="bullet"/>
      <w:lvlText w:val="o"/>
      <w:lvlJc w:val="left"/>
      <w:pPr>
        <w:tabs>
          <w:tab w:val="num" w:pos="7557"/>
        </w:tabs>
        <w:ind w:left="7557" w:hanging="360"/>
      </w:pPr>
      <w:rPr>
        <w:rFonts w:ascii="Courier New" w:hAnsi="Courier New" w:cs="Courier New" w:hint="default"/>
      </w:rPr>
    </w:lvl>
    <w:lvl w:ilvl="8" w:tplc="0D9461DE"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C8"/>
    <w:rsid w:val="000204DA"/>
    <w:rsid w:val="00096B54"/>
    <w:rsid w:val="00255453"/>
    <w:rsid w:val="00286674"/>
    <w:rsid w:val="005971C8"/>
    <w:rsid w:val="007979D8"/>
    <w:rsid w:val="007A36C1"/>
    <w:rsid w:val="008A3C9B"/>
    <w:rsid w:val="00B73D1B"/>
    <w:rsid w:val="00BA4755"/>
    <w:rsid w:val="00D30494"/>
    <w:rsid w:val="00D831A7"/>
    <w:rsid w:val="00E70220"/>
    <w:rsid w:val="00EB0C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uiPriority w:val="99"/>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paragraph" w:styleId="StandardWeb">
    <w:name w:val="Normal (Web)"/>
    <w:basedOn w:val="Standard"/>
    <w:uiPriority w:val="99"/>
    <w:semiHidden/>
    <w:unhideWhenUsed/>
    <w:rsid w:val="002125BC"/>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uiPriority w:val="99"/>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 w:type="paragraph" w:styleId="StandardWeb">
    <w:name w:val="Normal (Web)"/>
    <w:basedOn w:val="Standard"/>
    <w:uiPriority w:val="99"/>
    <w:semiHidden/>
    <w:unhideWhenUsed/>
    <w:rsid w:val="002125BC"/>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8-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sa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8CDCB-813D-42D4-AA3E-E589B3A4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FE5C5381.dotm</Template>
  <TotalTime>0</TotalTime>
  <Pages>2</Pages>
  <Words>550</Words>
  <Characters>3199</Characters>
  <Application>Microsoft Office Word</Application>
  <DocSecurity>0</DocSecurity>
  <Lines>45</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Tosaf to Increase Production Capacity to 90kT/y by end 2004</vt:lpstr>
      <vt:lpstr>Tosaf to Increase Production Capacity to 90kT/y by end 2004</vt:lpstr>
    </vt:vector>
  </TitlesOfParts>
  <Company>tosaf</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Jörg Wolters</cp:lastModifiedBy>
  <cp:revision>3</cp:revision>
  <cp:lastPrinted>2011-01-20T07:56:00Z</cp:lastPrinted>
  <dcterms:created xsi:type="dcterms:W3CDTF">2015-11-23T09:22:00Z</dcterms:created>
  <dcterms:modified xsi:type="dcterms:W3CDTF">2015-12-04T16:26:00Z</dcterms:modified>
</cp:coreProperties>
</file>