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3EE" w:rsidRPr="00C96276" w:rsidRDefault="00A14A4D" w:rsidP="00A443D3">
      <w:pPr>
        <w:pStyle w:val="Aufzhlungszeichen"/>
        <w:numPr>
          <w:ilvl w:val="0"/>
          <w:numId w:val="0"/>
        </w:numPr>
        <w:spacing w:before="0" w:after="240" w:line="240" w:lineRule="auto"/>
        <w:rPr>
          <w:rFonts w:ascii="Arial Narrow" w:hAnsi="Arial Narrow"/>
          <w:b/>
          <w:i/>
          <w:color w:val="auto"/>
          <w:sz w:val="44"/>
          <w:szCs w:val="44"/>
        </w:rPr>
      </w:pPr>
      <w:bookmarkStart w:id="0" w:name="_GoBack"/>
      <w:bookmarkEnd w:id="0"/>
      <w:r>
        <w:rPr>
          <w:rFonts w:ascii="Arial Narrow" w:hAnsi="Arial Narrow"/>
          <w:b/>
          <w:i/>
          <w:color w:val="auto"/>
          <w:sz w:val="44"/>
          <w:szCs w:val="44"/>
        </w:rPr>
        <w:t>Schlagzähe PP-Copolymere z</w:t>
      </w:r>
      <w:r w:rsidRPr="00A14A4D">
        <w:rPr>
          <w:rFonts w:ascii="Arial Narrow" w:hAnsi="Arial Narrow"/>
          <w:b/>
          <w:i/>
          <w:color w:val="auto"/>
          <w:sz w:val="44"/>
          <w:szCs w:val="44"/>
        </w:rPr>
        <w:t>um Compoundieren oder Direktverarbeiten</w:t>
      </w:r>
    </w:p>
    <w:p w:rsidR="00A14A4D" w:rsidRPr="00A14A4D" w:rsidRDefault="00996B7F" w:rsidP="00A14A4D">
      <w:pPr>
        <w:widowControl w:val="0"/>
        <w:autoSpaceDE w:val="0"/>
        <w:autoSpaceDN w:val="0"/>
        <w:adjustRightInd w:val="0"/>
        <w:spacing w:line="240" w:lineRule="auto"/>
        <w:rPr>
          <w:rFonts w:cs="Arial"/>
          <w:i/>
          <w:color w:val="auto"/>
          <w:sz w:val="20"/>
          <w:lang w:eastAsia="en-GB"/>
        </w:rPr>
      </w:pPr>
      <w:r>
        <w:rPr>
          <w:rFonts w:cs="Arial"/>
          <w:i/>
          <w:noProof/>
          <w:color w:val="auto"/>
          <w:sz w:val="20"/>
        </w:rPr>
        <w:drawing>
          <wp:inline distT="0" distB="0" distL="0" distR="0">
            <wp:extent cx="5131435" cy="3910330"/>
            <wp:effectExtent l="0" t="0" r="0" b="0"/>
            <wp:docPr id="2" name="Bild 2" descr="Spi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in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31435" cy="3910330"/>
                    </a:xfrm>
                    <a:prstGeom prst="rect">
                      <a:avLst/>
                    </a:prstGeom>
                    <a:noFill/>
                    <a:ln>
                      <a:noFill/>
                    </a:ln>
                  </pic:spPr>
                </pic:pic>
              </a:graphicData>
            </a:graphic>
          </wp:inline>
        </w:drawing>
      </w:r>
    </w:p>
    <w:p w:rsidR="00A14A4D" w:rsidRPr="00A14A4D" w:rsidRDefault="00F24E79" w:rsidP="00A14A4D">
      <w:pPr>
        <w:widowControl w:val="0"/>
        <w:autoSpaceDE w:val="0"/>
        <w:autoSpaceDN w:val="0"/>
        <w:adjustRightInd w:val="0"/>
        <w:spacing w:line="240" w:lineRule="auto"/>
        <w:rPr>
          <w:rFonts w:cs="Arial"/>
          <w:i/>
          <w:color w:val="auto"/>
          <w:sz w:val="20"/>
          <w:lang w:eastAsia="en-GB"/>
        </w:rPr>
      </w:pPr>
      <w:r>
        <w:rPr>
          <w:rFonts w:cs="Arial"/>
          <w:i/>
          <w:color w:val="auto"/>
          <w:sz w:val="20"/>
          <w:lang w:eastAsia="en-GB"/>
        </w:rPr>
        <w:t xml:space="preserve">Mit </w:t>
      </w:r>
      <w:r w:rsidR="00A14A4D" w:rsidRPr="00A14A4D">
        <w:rPr>
          <w:rFonts w:cs="Arial"/>
          <w:i/>
          <w:color w:val="auto"/>
          <w:sz w:val="20"/>
          <w:lang w:eastAsia="en-GB"/>
        </w:rPr>
        <w:t xml:space="preserve">Moplen EP300U und Adstif EA600P </w:t>
      </w:r>
      <w:r>
        <w:rPr>
          <w:rFonts w:cs="Arial"/>
          <w:i/>
          <w:color w:val="auto"/>
          <w:sz w:val="20"/>
          <w:lang w:eastAsia="en-GB"/>
        </w:rPr>
        <w:t xml:space="preserve">erweitert </w:t>
      </w:r>
      <w:r w:rsidR="00A14A4D" w:rsidRPr="00A14A4D">
        <w:rPr>
          <w:rFonts w:cs="Arial"/>
          <w:i/>
          <w:color w:val="auto"/>
          <w:sz w:val="20"/>
          <w:lang w:eastAsia="en-GB"/>
        </w:rPr>
        <w:t>Ultrapolymers sein Portfolio der für das Compounding entwickelten heterophasischen PP-Copolymere</w:t>
      </w:r>
    </w:p>
    <w:p w:rsidR="00A14A4D" w:rsidRDefault="00A14A4D" w:rsidP="007C112C">
      <w:pPr>
        <w:widowControl w:val="0"/>
        <w:autoSpaceDE w:val="0"/>
        <w:autoSpaceDN w:val="0"/>
        <w:adjustRightInd w:val="0"/>
        <w:spacing w:line="340" w:lineRule="exact"/>
        <w:rPr>
          <w:rFonts w:cs="Arial"/>
          <w:noProof/>
          <w:color w:val="auto"/>
          <w:sz w:val="24"/>
          <w:szCs w:val="24"/>
          <w:lang w:eastAsia="en-GB"/>
        </w:rPr>
      </w:pPr>
      <w:r w:rsidRPr="00BE2710">
        <w:rPr>
          <w:rFonts w:cs="Arial"/>
          <w:color w:val="auto"/>
          <w:sz w:val="24"/>
          <w:szCs w:val="24"/>
          <w:lang w:eastAsia="en-GB"/>
        </w:rPr>
        <w:t>Augsburg</w:t>
      </w:r>
      <w:r>
        <w:rPr>
          <w:rFonts w:cs="Arial"/>
          <w:color w:val="auto"/>
          <w:sz w:val="24"/>
          <w:szCs w:val="24"/>
          <w:lang w:eastAsia="en-GB"/>
        </w:rPr>
        <w:t xml:space="preserve">, </w:t>
      </w:r>
      <w:r w:rsidR="003378D3">
        <w:rPr>
          <w:rFonts w:cs="Arial"/>
          <w:color w:val="auto"/>
          <w:sz w:val="24"/>
          <w:szCs w:val="24"/>
          <w:lang w:eastAsia="en-GB"/>
        </w:rPr>
        <w:t>Dezem</w:t>
      </w:r>
      <w:r>
        <w:rPr>
          <w:rFonts w:cs="Arial"/>
          <w:color w:val="auto"/>
          <w:sz w:val="24"/>
          <w:szCs w:val="24"/>
          <w:lang w:eastAsia="en-GB"/>
        </w:rPr>
        <w:t>ber 2018</w:t>
      </w:r>
      <w:r w:rsidR="00FB3796" w:rsidRPr="006E598F">
        <w:rPr>
          <w:rFonts w:cs="Arial"/>
          <w:noProof/>
          <w:color w:val="auto"/>
          <w:sz w:val="24"/>
          <w:szCs w:val="24"/>
          <w:lang w:eastAsia="en-GB"/>
        </w:rPr>
        <w:t xml:space="preserve">. </w:t>
      </w:r>
      <w:r>
        <w:rPr>
          <w:rFonts w:cs="Arial"/>
          <w:noProof/>
          <w:color w:val="auto"/>
          <w:sz w:val="24"/>
          <w:szCs w:val="24"/>
          <w:lang w:eastAsia="en-GB"/>
        </w:rPr>
        <w:t xml:space="preserve">Ultrapolymers hat sein Portfolio der heterophasischen PP-Copolymere von LyondellBasell um </w:t>
      </w:r>
      <w:r w:rsidRPr="00A14A4D">
        <w:rPr>
          <w:rFonts w:cs="Arial"/>
          <w:i/>
          <w:noProof/>
          <w:color w:val="auto"/>
          <w:sz w:val="24"/>
          <w:szCs w:val="24"/>
          <w:lang w:eastAsia="en-GB"/>
        </w:rPr>
        <w:t>Moplen</w:t>
      </w:r>
      <w:r w:rsidRPr="00A14A4D">
        <w:rPr>
          <w:rFonts w:cs="Arial"/>
          <w:noProof/>
          <w:color w:val="auto"/>
          <w:sz w:val="24"/>
          <w:szCs w:val="24"/>
          <w:lang w:eastAsia="en-GB"/>
        </w:rPr>
        <w:t xml:space="preserve"> EP300U und </w:t>
      </w:r>
      <w:r w:rsidRPr="00A14A4D">
        <w:rPr>
          <w:rFonts w:cs="Arial"/>
          <w:i/>
          <w:noProof/>
          <w:color w:val="auto"/>
          <w:sz w:val="24"/>
          <w:szCs w:val="24"/>
          <w:lang w:eastAsia="en-GB"/>
        </w:rPr>
        <w:t>Adstif</w:t>
      </w:r>
      <w:r w:rsidRPr="00A14A4D">
        <w:rPr>
          <w:rFonts w:cs="Arial"/>
          <w:noProof/>
          <w:color w:val="auto"/>
          <w:sz w:val="24"/>
          <w:szCs w:val="24"/>
          <w:lang w:eastAsia="en-GB"/>
        </w:rPr>
        <w:t xml:space="preserve"> EA600P </w:t>
      </w:r>
      <w:r>
        <w:rPr>
          <w:rFonts w:cs="Arial"/>
          <w:noProof/>
          <w:color w:val="auto"/>
          <w:sz w:val="24"/>
          <w:szCs w:val="24"/>
          <w:lang w:eastAsia="en-GB"/>
        </w:rPr>
        <w:t>erweitert, die sich beide sowohl für das Compoundieren als auch zur direkten Verarbeitung im Spritzguss eignen.</w:t>
      </w:r>
    </w:p>
    <w:p w:rsidR="00A14A4D" w:rsidRDefault="00A14A4D" w:rsidP="007C112C">
      <w:pPr>
        <w:widowControl w:val="0"/>
        <w:autoSpaceDE w:val="0"/>
        <w:autoSpaceDN w:val="0"/>
        <w:adjustRightInd w:val="0"/>
        <w:spacing w:line="340" w:lineRule="exact"/>
        <w:rPr>
          <w:rFonts w:cs="Arial"/>
          <w:noProof/>
          <w:color w:val="auto"/>
          <w:sz w:val="24"/>
          <w:szCs w:val="24"/>
          <w:lang w:eastAsia="en-GB"/>
        </w:rPr>
      </w:pPr>
      <w:r>
        <w:rPr>
          <w:rFonts w:cs="Arial"/>
          <w:noProof/>
          <w:color w:val="auto"/>
          <w:sz w:val="24"/>
          <w:szCs w:val="24"/>
          <w:lang w:eastAsia="en-GB"/>
        </w:rPr>
        <w:t xml:space="preserve">Das </w:t>
      </w:r>
      <w:r w:rsidRPr="00A14A4D">
        <w:rPr>
          <w:rFonts w:cs="Arial"/>
          <w:noProof/>
          <w:color w:val="auto"/>
          <w:sz w:val="24"/>
          <w:szCs w:val="24"/>
          <w:lang w:eastAsia="en-GB"/>
        </w:rPr>
        <w:t xml:space="preserve">universell einsetzbare </w:t>
      </w:r>
      <w:r w:rsidRPr="00A14A4D">
        <w:rPr>
          <w:rFonts w:cs="Arial"/>
          <w:i/>
          <w:noProof/>
          <w:color w:val="auto"/>
          <w:sz w:val="24"/>
          <w:szCs w:val="24"/>
          <w:lang w:eastAsia="en-GB"/>
        </w:rPr>
        <w:t>Moplen</w:t>
      </w:r>
      <w:r>
        <w:rPr>
          <w:rFonts w:cs="Arial"/>
          <w:noProof/>
          <w:color w:val="auto"/>
          <w:sz w:val="24"/>
          <w:szCs w:val="24"/>
          <w:lang w:eastAsia="en-GB"/>
        </w:rPr>
        <w:t xml:space="preserve"> </w:t>
      </w:r>
      <w:r w:rsidRPr="00A14A4D">
        <w:rPr>
          <w:rFonts w:cs="Arial"/>
          <w:noProof/>
          <w:color w:val="auto"/>
          <w:sz w:val="24"/>
          <w:szCs w:val="24"/>
          <w:lang w:eastAsia="en-GB"/>
        </w:rPr>
        <w:t>EP300U enthält weder Nukleierungsmittel noch Antistatikadditive. E</w:t>
      </w:r>
      <w:r>
        <w:rPr>
          <w:rFonts w:cs="Arial"/>
          <w:noProof/>
          <w:color w:val="auto"/>
          <w:sz w:val="24"/>
          <w:szCs w:val="24"/>
          <w:lang w:eastAsia="en-GB"/>
        </w:rPr>
        <w:t>s</w:t>
      </w:r>
      <w:r w:rsidRPr="00A14A4D">
        <w:rPr>
          <w:rFonts w:cs="Arial"/>
          <w:noProof/>
          <w:color w:val="auto"/>
          <w:sz w:val="24"/>
          <w:szCs w:val="24"/>
          <w:lang w:eastAsia="en-GB"/>
        </w:rPr>
        <w:t xml:space="preserve"> verbindet gute Schlagzähigkeit mit sehr guten Fließeigenschaften und eignet sich unter anderem zur Herstellung technischer Compounds sowie für dünnwandige Spritzgussteile. </w:t>
      </w:r>
    </w:p>
    <w:p w:rsidR="007C112C" w:rsidRDefault="00A14A4D" w:rsidP="007C112C">
      <w:pPr>
        <w:widowControl w:val="0"/>
        <w:autoSpaceDE w:val="0"/>
        <w:autoSpaceDN w:val="0"/>
        <w:adjustRightInd w:val="0"/>
        <w:spacing w:line="340" w:lineRule="exact"/>
        <w:rPr>
          <w:rFonts w:cs="Arial"/>
          <w:noProof/>
          <w:color w:val="auto"/>
          <w:sz w:val="24"/>
          <w:szCs w:val="24"/>
          <w:lang w:eastAsia="en-GB"/>
        </w:rPr>
      </w:pPr>
      <w:r w:rsidRPr="00A14A4D">
        <w:rPr>
          <w:rFonts w:cs="Arial"/>
          <w:i/>
          <w:noProof/>
          <w:color w:val="auto"/>
          <w:sz w:val="24"/>
          <w:szCs w:val="24"/>
          <w:lang w:eastAsia="en-GB"/>
        </w:rPr>
        <w:t>Adstif</w:t>
      </w:r>
      <w:r w:rsidRPr="00A14A4D">
        <w:rPr>
          <w:rFonts w:cs="Arial"/>
          <w:noProof/>
          <w:color w:val="auto"/>
          <w:sz w:val="24"/>
          <w:szCs w:val="24"/>
          <w:lang w:eastAsia="en-GB"/>
        </w:rPr>
        <w:t xml:space="preserve"> EA600P ist ein hochkristallines schlagzähes Copolymer mit hoher Steifigkeit, verbunden mit einem ausgewogenen mechanischen </w:t>
      </w:r>
      <w:r w:rsidRPr="00A14A4D">
        <w:rPr>
          <w:rFonts w:cs="Arial"/>
          <w:noProof/>
          <w:color w:val="auto"/>
          <w:sz w:val="24"/>
          <w:szCs w:val="24"/>
          <w:lang w:eastAsia="en-GB"/>
        </w:rPr>
        <w:lastRenderedPageBreak/>
        <w:t>Eigenschaftsprofil. Sein wichtigster Anwendungsbereich sind Compounds für die Automobilindustrie.</w:t>
      </w:r>
    </w:p>
    <w:p w:rsidR="00595583" w:rsidRDefault="00A14A4D" w:rsidP="00595583">
      <w:pPr>
        <w:pStyle w:val="Belegexemplare"/>
        <w:spacing w:before="120"/>
        <w:rPr>
          <w:b/>
          <w:bCs/>
          <w:sz w:val="18"/>
          <w:szCs w:val="18"/>
        </w:rPr>
      </w:pPr>
      <w:r>
        <w:rPr>
          <w:i/>
          <w:iCs/>
          <w:color w:val="auto"/>
          <w:sz w:val="18"/>
          <w:szCs w:val="18"/>
        </w:rPr>
        <w:t xml:space="preserve">Moplen </w:t>
      </w:r>
      <w:r w:rsidRPr="00A14A4D">
        <w:rPr>
          <w:iCs/>
          <w:color w:val="auto"/>
          <w:sz w:val="18"/>
          <w:szCs w:val="18"/>
        </w:rPr>
        <w:t>und</w:t>
      </w:r>
      <w:r>
        <w:rPr>
          <w:i/>
          <w:iCs/>
          <w:color w:val="auto"/>
          <w:sz w:val="18"/>
          <w:szCs w:val="18"/>
        </w:rPr>
        <w:t xml:space="preserve"> Adstif</w:t>
      </w:r>
      <w:r w:rsidR="00324DB8" w:rsidRPr="00D74661">
        <w:rPr>
          <w:color w:val="auto"/>
          <w:sz w:val="18"/>
          <w:szCs w:val="18"/>
        </w:rPr>
        <w:t xml:space="preserve"> </w:t>
      </w:r>
      <w:r>
        <w:rPr>
          <w:color w:val="auto"/>
          <w:sz w:val="18"/>
          <w:szCs w:val="18"/>
        </w:rPr>
        <w:t>sind</w:t>
      </w:r>
      <w:r w:rsidR="00EC1494">
        <w:rPr>
          <w:color w:val="auto"/>
          <w:sz w:val="18"/>
          <w:szCs w:val="18"/>
        </w:rPr>
        <w:t xml:space="preserve"> </w:t>
      </w:r>
      <w:r w:rsidR="00324DB8" w:rsidRPr="00D74661">
        <w:rPr>
          <w:color w:val="auto"/>
          <w:sz w:val="18"/>
          <w:szCs w:val="18"/>
        </w:rPr>
        <w:t>eingetragene Warenzeichen der LyondellBasell Firmengruppe</w:t>
      </w:r>
      <w:r w:rsidR="00690C83">
        <w:rPr>
          <w:color w:val="auto"/>
          <w:sz w:val="18"/>
          <w:szCs w:val="18"/>
        </w:rPr>
        <w:t>.</w:t>
      </w:r>
    </w:p>
    <w:p w:rsidR="0051032D" w:rsidRPr="0051032D" w:rsidRDefault="0051032D" w:rsidP="00690C83">
      <w:pPr>
        <w:spacing w:before="360" w:line="240" w:lineRule="auto"/>
        <w:rPr>
          <w:bCs/>
          <w:sz w:val="18"/>
          <w:szCs w:val="18"/>
        </w:rPr>
      </w:pPr>
      <w:r w:rsidRPr="0051032D">
        <w:rPr>
          <w:b/>
          <w:bCs/>
          <w:sz w:val="18"/>
          <w:szCs w:val="18"/>
        </w:rPr>
        <w:t>Ultrapolymers Deutschland GmbH</w:t>
      </w:r>
      <w:r w:rsidRPr="0051032D">
        <w:rPr>
          <w:bCs/>
          <w:sz w:val="18"/>
          <w:szCs w:val="18"/>
        </w:rPr>
        <w:t xml:space="preserve">, Augsburg, ist Teil des pan-europäischen Kunststoff-Distributors </w:t>
      </w:r>
      <w:r w:rsidRPr="0051032D">
        <w:rPr>
          <w:b/>
          <w:bCs/>
          <w:sz w:val="18"/>
          <w:szCs w:val="18"/>
        </w:rPr>
        <w:t>Ultrapolymers Group NV</w:t>
      </w:r>
      <w:r w:rsidRPr="0051032D">
        <w:rPr>
          <w:bCs/>
          <w:sz w:val="18"/>
          <w:szCs w:val="18"/>
        </w:rPr>
        <w:t xml:space="preserve">, Lommel/Belgien, und beliefert Kunden in Deutschland und der Schweiz. Neben der Firmenzentrale in Augsburg betreibt Ultrapolymers Deutschland Vertriebsbüros in Bielefeld, Kierspe, Nürnberg und Stuttgart. Österreichische Kunden werden von der </w:t>
      </w:r>
      <w:r w:rsidRPr="0051032D">
        <w:rPr>
          <w:b/>
          <w:bCs/>
          <w:sz w:val="18"/>
          <w:szCs w:val="18"/>
        </w:rPr>
        <w:t>Ultrapolymers Austria GmbH</w:t>
      </w:r>
      <w:r w:rsidRPr="0051032D">
        <w:rPr>
          <w:bCs/>
          <w:sz w:val="18"/>
          <w:szCs w:val="18"/>
        </w:rPr>
        <w:t>, Werndorf, betreut.</w:t>
      </w:r>
    </w:p>
    <w:p w:rsidR="0051032D" w:rsidRPr="0051032D" w:rsidRDefault="00595583" w:rsidP="006F7923">
      <w:pPr>
        <w:pStyle w:val="Belegexemplare"/>
        <w:spacing w:before="120"/>
        <w:rPr>
          <w:bCs/>
          <w:sz w:val="18"/>
          <w:szCs w:val="18"/>
        </w:rPr>
      </w:pPr>
      <w:r w:rsidRPr="00595583">
        <w:rPr>
          <w:bCs/>
          <w:sz w:val="18"/>
          <w:szCs w:val="18"/>
        </w:rPr>
        <w:t>Das Portfolio umfasst Polyolefine von LyondellBasell, Styrolkunststoffe von Ineos Styrolution, Polyamide von Ascend, Domo und Ravago, Polycarbonate von Samyang, Synthesekautschuke von Arlanxeo, Langfaserverstärkte Thermoplaste, TPU von Ravago, Biopolymere von FKuR, Rotationsform-Kunststoffe von LyondellBasell, Standardkunststoffe, Masterbatch und Additive so</w:t>
      </w:r>
      <w:r>
        <w:rPr>
          <w:bCs/>
          <w:sz w:val="18"/>
          <w:szCs w:val="18"/>
        </w:rPr>
        <w:t>wie kundenspezifische Compounds</w:t>
      </w:r>
      <w:r w:rsidR="0051032D" w:rsidRPr="0051032D">
        <w:rPr>
          <w:bCs/>
          <w:sz w:val="18"/>
          <w:szCs w:val="18"/>
        </w:rPr>
        <w:t>.</w:t>
      </w:r>
    </w:p>
    <w:p w:rsidR="00AB138E" w:rsidRDefault="00AB138E" w:rsidP="006F7923">
      <w:pPr>
        <w:pStyle w:val="Belegexemplare"/>
        <w:spacing w:before="360"/>
        <w:rPr>
          <w:szCs w:val="22"/>
        </w:rPr>
      </w:pPr>
      <w:r w:rsidRPr="00D74661">
        <w:rPr>
          <w:szCs w:val="22"/>
          <w:u w:val="single"/>
        </w:rPr>
        <w:t>Belegexemplare und redaktionelle Rückfragen bitte an</w:t>
      </w:r>
      <w:r w:rsidRPr="00D74661">
        <w:rPr>
          <w:szCs w:val="22"/>
        </w:rPr>
        <w:t>:</w:t>
      </w:r>
      <w:r w:rsidRPr="00D74661">
        <w:rPr>
          <w:szCs w:val="22"/>
        </w:rPr>
        <w:br/>
        <w:t>K</w:t>
      </w:r>
      <w:r w:rsidR="00DC6D15" w:rsidRPr="00D74661">
        <w:rPr>
          <w:szCs w:val="22"/>
        </w:rPr>
        <w:t>onsens</w:t>
      </w:r>
      <w:r w:rsidRPr="00D74661">
        <w:rPr>
          <w:szCs w:val="22"/>
        </w:rPr>
        <w:t xml:space="preserve"> PR GmbH</w:t>
      </w:r>
      <w:r w:rsidR="00DC6D15" w:rsidRPr="00D74661">
        <w:rPr>
          <w:szCs w:val="22"/>
        </w:rPr>
        <w:t xml:space="preserve"> &amp; Co. KG</w:t>
      </w:r>
      <w:r w:rsidRPr="00D74661">
        <w:rPr>
          <w:szCs w:val="22"/>
        </w:rPr>
        <w:t>, Dr. Jörg Wolters</w:t>
      </w:r>
      <w:r w:rsidRPr="00D74661">
        <w:rPr>
          <w:szCs w:val="22"/>
        </w:rPr>
        <w:br/>
        <w:t>Hans-Kudlich-Str. 25, D-64823 Groß-Umstadt</w:t>
      </w:r>
      <w:r w:rsidRPr="00D74661">
        <w:rPr>
          <w:szCs w:val="22"/>
        </w:rPr>
        <w:br/>
        <w:t xml:space="preserve">Tel.: </w:t>
      </w:r>
      <w:r w:rsidR="00D24541" w:rsidRPr="00D74661">
        <w:rPr>
          <w:szCs w:val="22"/>
        </w:rPr>
        <w:t>+</w:t>
      </w:r>
      <w:r w:rsidRPr="00D74661">
        <w:rPr>
          <w:szCs w:val="22"/>
        </w:rPr>
        <w:t>49 (0) 60 78/93 63</w:t>
      </w:r>
      <w:r w:rsidR="00D24541" w:rsidRPr="00D74661">
        <w:rPr>
          <w:szCs w:val="22"/>
        </w:rPr>
        <w:t>-</w:t>
      </w:r>
      <w:r w:rsidRPr="00D74661">
        <w:rPr>
          <w:szCs w:val="22"/>
        </w:rPr>
        <w:t xml:space="preserve">13, E-Mail: </w:t>
      </w:r>
      <w:hyperlink r:id="rId9" w:history="1">
        <w:r w:rsidR="00D74661" w:rsidRPr="00D16EDD">
          <w:rPr>
            <w:rStyle w:val="Hyperlink"/>
            <w:szCs w:val="22"/>
          </w:rPr>
          <w:t>mail@konsens.de</w:t>
        </w:r>
      </w:hyperlink>
    </w:p>
    <w:p w:rsidR="00D34617" w:rsidRPr="009277F9" w:rsidRDefault="009277F9" w:rsidP="009277F9">
      <w:pPr>
        <w:pStyle w:val="Download-Hinweis"/>
        <w:rPr>
          <w:sz w:val="22"/>
          <w:szCs w:val="22"/>
          <w:u w:val="single"/>
        </w:rPr>
      </w:pPr>
      <w:r w:rsidRPr="00D74661">
        <w:rPr>
          <w:sz w:val="22"/>
          <w:szCs w:val="22"/>
        </w:rPr>
        <w:t xml:space="preserve">Sie finden diese </w:t>
      </w:r>
      <w:r w:rsidRPr="00D74661">
        <w:rPr>
          <w:sz w:val="22"/>
          <w:szCs w:val="22"/>
          <w:u w:val="single"/>
        </w:rPr>
        <w:t>Pressemitteilung als Word-Datei</w:t>
      </w:r>
      <w:r>
        <w:rPr>
          <w:sz w:val="22"/>
          <w:szCs w:val="22"/>
          <w:u w:val="single"/>
        </w:rPr>
        <w:t xml:space="preserve"> sowie das Bild als jpg-Datei</w:t>
      </w:r>
      <w:r>
        <w:rPr>
          <w:sz w:val="22"/>
          <w:szCs w:val="22"/>
          <w:u w:val="single"/>
        </w:rPr>
        <w:br/>
      </w:r>
      <w:r w:rsidRPr="00D74661">
        <w:rPr>
          <w:sz w:val="22"/>
          <w:szCs w:val="22"/>
        </w:rPr>
        <w:t>zum Download unter: http://www.konsens.de/ultrapolymers.html</w:t>
      </w:r>
    </w:p>
    <w:sectPr w:rsidR="00D34617" w:rsidRPr="009277F9" w:rsidSect="00CC116D">
      <w:headerReference w:type="even" r:id="rId10"/>
      <w:headerReference w:type="default" r:id="rId11"/>
      <w:footerReference w:type="default" r:id="rId12"/>
      <w:pgSz w:w="11906" w:h="16838" w:code="9"/>
      <w:pgMar w:top="3088" w:right="1700" w:bottom="851" w:left="1843" w:header="709" w:footer="2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3F6" w:rsidRDefault="00FD23F6">
      <w:pPr>
        <w:spacing w:before="0" w:line="240" w:lineRule="auto"/>
      </w:pPr>
      <w:r>
        <w:separator/>
      </w:r>
    </w:p>
  </w:endnote>
  <w:endnote w:type="continuationSeparator" w:id="0">
    <w:p w:rsidR="00FD23F6" w:rsidRDefault="00FD23F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83" w:rsidRPr="00A443D3" w:rsidRDefault="00527B83" w:rsidP="00C47FF6">
    <w:pPr>
      <w:pStyle w:val="FuzeileersteZeile"/>
      <w:ind w:right="-284"/>
      <w:rPr>
        <w:sz w:val="16"/>
        <w:szCs w:val="16"/>
      </w:rPr>
    </w:pPr>
    <w:r w:rsidRPr="00A443D3">
      <w:rPr>
        <w:sz w:val="16"/>
        <w:szCs w:val="16"/>
      </w:rPr>
      <w:t>Ultrapolymers Deutschland GmbH   –   Unterer Talweg 46   –   D-86179 Augsburg</w:t>
    </w:r>
  </w:p>
  <w:p w:rsidR="00527B83" w:rsidRPr="00A443D3" w:rsidRDefault="00527B83" w:rsidP="00C47FF6">
    <w:pPr>
      <w:pStyle w:val="Fuzeile"/>
      <w:ind w:right="-284"/>
      <w:rPr>
        <w:sz w:val="16"/>
        <w:szCs w:val="16"/>
      </w:rPr>
    </w:pPr>
    <w:r w:rsidRPr="00A443D3">
      <w:rPr>
        <w:sz w:val="16"/>
        <w:szCs w:val="16"/>
      </w:rPr>
      <w:t>Tel.: +49 (0) 8 21/2 72 33-0   –   Fax: +49 (0) 8 21/2 72 33-80</w:t>
    </w:r>
    <w:r w:rsidR="00A443D3" w:rsidRPr="00A443D3">
      <w:rPr>
        <w:sz w:val="16"/>
        <w:szCs w:val="16"/>
      </w:rPr>
      <w:t xml:space="preserve"> </w:t>
    </w:r>
    <w:r w:rsidR="00A443D3">
      <w:rPr>
        <w:sz w:val="16"/>
        <w:szCs w:val="16"/>
      </w:rPr>
      <w:t xml:space="preserve"> </w:t>
    </w:r>
    <w:r w:rsidRPr="00A443D3">
      <w:rPr>
        <w:sz w:val="16"/>
        <w:szCs w:val="16"/>
      </w:rPr>
      <w:t>E-Mail: info@ultrapolymers.de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3F6" w:rsidRDefault="00FD23F6">
      <w:pPr>
        <w:spacing w:before="0" w:line="240" w:lineRule="auto"/>
      </w:pPr>
      <w:r>
        <w:separator/>
      </w:r>
    </w:p>
  </w:footnote>
  <w:footnote w:type="continuationSeparator" w:id="0">
    <w:p w:rsidR="00FD23F6" w:rsidRDefault="00FD23F6">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83" w:rsidRDefault="00527B83">
    <w:pPr>
      <w:pStyle w:val="Kopfzeile"/>
    </w:pPr>
  </w:p>
  <w:p w:rsidR="00527B83" w:rsidRDefault="00527B83"/>
  <w:p w:rsidR="00527B83" w:rsidRDefault="00527B83"/>
  <w:p w:rsidR="00527B83" w:rsidRDefault="00527B83"/>
  <w:p w:rsidR="00527B83" w:rsidRDefault="00527B8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029"/>
      <w:gridCol w:w="4550"/>
    </w:tblGrid>
    <w:tr w:rsidR="000A6E97" w:rsidTr="003378D3">
      <w:trPr>
        <w:trHeight w:val="1701"/>
      </w:trPr>
      <w:tc>
        <w:tcPr>
          <w:tcW w:w="4605" w:type="dxa"/>
          <w:shd w:val="clear" w:color="auto" w:fill="auto"/>
        </w:tcPr>
        <w:p w:rsidR="000A6E97" w:rsidRPr="004C540B" w:rsidRDefault="000A6E97" w:rsidP="003378D3">
          <w:pPr>
            <w:pStyle w:val="berschrift2"/>
            <w:spacing w:before="0" w:after="0" w:line="240" w:lineRule="auto"/>
            <w:rPr>
              <w:rFonts w:cs="Arial"/>
              <w:lang w:eastAsia="en-GB"/>
            </w:rPr>
          </w:pPr>
        </w:p>
      </w:tc>
      <w:tc>
        <w:tcPr>
          <w:tcW w:w="4606" w:type="dxa"/>
          <w:shd w:val="clear" w:color="auto" w:fill="auto"/>
        </w:tcPr>
        <w:p w:rsidR="000A6E97" w:rsidRDefault="00996B7F" w:rsidP="00E94439">
          <w:pPr>
            <w:tabs>
              <w:tab w:val="center" w:pos="6663"/>
            </w:tabs>
            <w:spacing w:before="0" w:line="240" w:lineRule="auto"/>
            <w:jc w:val="right"/>
          </w:pPr>
          <w:r>
            <w:rPr>
              <w:noProof/>
            </w:rPr>
            <w:drawing>
              <wp:inline distT="0" distB="0" distL="0" distR="0">
                <wp:extent cx="2519680" cy="466725"/>
                <wp:effectExtent l="0" t="0" r="0" b="9525"/>
                <wp:docPr id="1" name="Bild 1" descr="ultrapolymers  + a spirit of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trapolymers  + a spirit of partnersh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466725"/>
                        </a:xfrm>
                        <a:prstGeom prst="rect">
                          <a:avLst/>
                        </a:prstGeom>
                        <a:noFill/>
                        <a:ln>
                          <a:noFill/>
                        </a:ln>
                      </pic:spPr>
                    </pic:pic>
                  </a:graphicData>
                </a:graphic>
              </wp:inline>
            </w:drawing>
          </w:r>
        </w:p>
        <w:p w:rsidR="00E94439" w:rsidRDefault="00E94439" w:rsidP="00E94439">
          <w:pPr>
            <w:pStyle w:val="Text"/>
            <w:spacing w:before="0" w:line="240" w:lineRule="auto"/>
            <w:jc w:val="right"/>
          </w:pPr>
        </w:p>
        <w:p w:rsidR="00E94439" w:rsidRDefault="00E94439" w:rsidP="00E94439">
          <w:pPr>
            <w:pStyle w:val="Text"/>
            <w:spacing w:before="0" w:line="240" w:lineRule="auto"/>
            <w:jc w:val="right"/>
          </w:pPr>
        </w:p>
        <w:p w:rsidR="00E94439" w:rsidRDefault="00E94439" w:rsidP="00E94439">
          <w:pPr>
            <w:pStyle w:val="Text"/>
            <w:spacing w:before="0" w:line="240" w:lineRule="auto"/>
            <w:jc w:val="right"/>
          </w:pPr>
        </w:p>
        <w:p w:rsidR="00E94439" w:rsidRDefault="00E94439" w:rsidP="00E94439">
          <w:pPr>
            <w:pStyle w:val="Text"/>
            <w:spacing w:before="0" w:line="240" w:lineRule="auto"/>
            <w:jc w:val="right"/>
          </w:pPr>
        </w:p>
        <w:p w:rsidR="000A6E97" w:rsidRPr="004C540B" w:rsidRDefault="000A6E97" w:rsidP="00E94439">
          <w:pPr>
            <w:spacing w:before="0" w:line="240" w:lineRule="auto"/>
            <w:jc w:val="right"/>
            <w:rPr>
              <w:rFonts w:ascii="Times New Roman" w:hAnsi="Times New Roman"/>
              <w:sz w:val="24"/>
              <w:szCs w:val="24"/>
              <w:lang w:val="en-GB" w:eastAsia="en-GB"/>
            </w:rPr>
          </w:pPr>
          <w:r w:rsidRPr="004C540B">
            <w:rPr>
              <w:color w:val="595959"/>
              <w:spacing w:val="60"/>
              <w:sz w:val="28"/>
              <w:szCs w:val="28"/>
              <w:lang w:eastAsia="en-GB"/>
            </w:rPr>
            <w:t>PRESSEMITTEILUNG</w:t>
          </w:r>
        </w:p>
      </w:tc>
    </w:tr>
  </w:tbl>
  <w:p w:rsidR="00E31A3A" w:rsidRDefault="00E31A3A" w:rsidP="00E31A3A">
    <w:pPr>
      <w:pStyle w:val="KopfzeileLogo"/>
      <w:ind w:right="-8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507C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78C47C5"/>
    <w:multiLevelType w:val="hybridMultilevel"/>
    <w:tmpl w:val="0CEAB2B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
    <w:nsid w:val="0D732856"/>
    <w:multiLevelType w:val="hybridMultilevel"/>
    <w:tmpl w:val="3F10D8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DF06790"/>
    <w:multiLevelType w:val="hybridMultilevel"/>
    <w:tmpl w:val="7A7C54E2"/>
    <w:lvl w:ilvl="0" w:tplc="D6088CF4">
      <w:start w:val="1"/>
      <w:numFmt w:val="bullet"/>
      <w:lvlText w:val=""/>
      <w:lvlJc w:val="left"/>
      <w:pPr>
        <w:tabs>
          <w:tab w:val="num" w:pos="1208"/>
        </w:tabs>
        <w:ind w:left="1208" w:hanging="357"/>
      </w:pPr>
      <w:rPr>
        <w:rFonts w:ascii="Symbol" w:hAnsi="Symbol" w:hint="default"/>
        <w:color w:val="auto"/>
      </w:rPr>
    </w:lvl>
    <w:lvl w:ilvl="1" w:tplc="04070003" w:tentative="1">
      <w:start w:val="1"/>
      <w:numFmt w:val="bullet"/>
      <w:lvlText w:val="o"/>
      <w:lvlJc w:val="left"/>
      <w:pPr>
        <w:tabs>
          <w:tab w:val="num" w:pos="2291"/>
        </w:tabs>
        <w:ind w:left="2291" w:hanging="360"/>
      </w:pPr>
      <w:rPr>
        <w:rFonts w:ascii="Courier New" w:hAnsi="Courier New" w:cs="Courier New" w:hint="default"/>
      </w:rPr>
    </w:lvl>
    <w:lvl w:ilvl="2" w:tplc="04070005" w:tentative="1">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cs="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cs="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4">
    <w:nsid w:val="185103CA"/>
    <w:multiLevelType w:val="hybridMultilevel"/>
    <w:tmpl w:val="36362F34"/>
    <w:lvl w:ilvl="0" w:tplc="04070001">
      <w:start w:val="1"/>
      <w:numFmt w:val="bullet"/>
      <w:lvlText w:val=""/>
      <w:lvlJc w:val="left"/>
      <w:pPr>
        <w:ind w:left="2422" w:hanging="360"/>
      </w:pPr>
      <w:rPr>
        <w:rFonts w:ascii="Symbol" w:hAnsi="Symbol" w:hint="default"/>
      </w:rPr>
    </w:lvl>
    <w:lvl w:ilvl="1" w:tplc="04070001">
      <w:start w:val="1"/>
      <w:numFmt w:val="bullet"/>
      <w:lvlText w:val=""/>
      <w:lvlJc w:val="left"/>
      <w:pPr>
        <w:ind w:left="2291" w:hanging="360"/>
      </w:pPr>
      <w:rPr>
        <w:rFonts w:ascii="Symbol" w:hAnsi="Symbol"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nsid w:val="1D9F0FCD"/>
    <w:multiLevelType w:val="multilevel"/>
    <w:tmpl w:val="9798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A02ADD"/>
    <w:multiLevelType w:val="hybridMultilevel"/>
    <w:tmpl w:val="45D2FC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76C6267"/>
    <w:multiLevelType w:val="hybridMultilevel"/>
    <w:tmpl w:val="BADE6B2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8">
    <w:nsid w:val="3A5F1D83"/>
    <w:multiLevelType w:val="hybridMultilevel"/>
    <w:tmpl w:val="A9665AF4"/>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nsid w:val="4A5157B5"/>
    <w:multiLevelType w:val="singleLevel"/>
    <w:tmpl w:val="DA72C82A"/>
    <w:lvl w:ilvl="0">
      <w:start w:val="1"/>
      <w:numFmt w:val="bullet"/>
      <w:pStyle w:val="TextmitPunkt"/>
      <w:lvlText w:val=""/>
      <w:lvlJc w:val="left"/>
      <w:pPr>
        <w:tabs>
          <w:tab w:val="num" w:pos="360"/>
        </w:tabs>
        <w:ind w:left="360" w:hanging="360"/>
      </w:pPr>
      <w:rPr>
        <w:rFonts w:ascii="Symbol" w:hAnsi="Symbol" w:hint="default"/>
      </w:rPr>
    </w:lvl>
  </w:abstractNum>
  <w:abstractNum w:abstractNumId="10">
    <w:nsid w:val="4AF149AF"/>
    <w:multiLevelType w:val="hybridMultilevel"/>
    <w:tmpl w:val="FD9CEAAC"/>
    <w:lvl w:ilvl="0" w:tplc="242E61F4">
      <w:start w:val="1"/>
      <w:numFmt w:val="bullet"/>
      <w:lvlText w:val=""/>
      <w:lvlJc w:val="left"/>
      <w:pPr>
        <w:tabs>
          <w:tab w:val="num" w:pos="340"/>
        </w:tabs>
        <w:ind w:left="340" w:hanging="340"/>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3"/>
  </w:num>
  <w:num w:numId="4">
    <w:abstractNumId w:val="10"/>
  </w:num>
  <w:num w:numId="5">
    <w:abstractNumId w:val="8"/>
  </w:num>
  <w:num w:numId="6">
    <w:abstractNumId w:val="4"/>
  </w:num>
  <w:num w:numId="7">
    <w:abstractNumId w:val="0"/>
  </w:num>
  <w:num w:numId="8">
    <w:abstractNumId w:val="1"/>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3"/>
  <w:hyphenationZone w:val="454"/>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915"/>
    <w:rsid w:val="000079B8"/>
    <w:rsid w:val="0001095B"/>
    <w:rsid w:val="00012084"/>
    <w:rsid w:val="00012F53"/>
    <w:rsid w:val="00016B12"/>
    <w:rsid w:val="00022E72"/>
    <w:rsid w:val="00023ACD"/>
    <w:rsid w:val="00025DF2"/>
    <w:rsid w:val="00027785"/>
    <w:rsid w:val="00027F59"/>
    <w:rsid w:val="0003225C"/>
    <w:rsid w:val="00037093"/>
    <w:rsid w:val="00041151"/>
    <w:rsid w:val="00045CA2"/>
    <w:rsid w:val="0005085E"/>
    <w:rsid w:val="00053E93"/>
    <w:rsid w:val="0006597A"/>
    <w:rsid w:val="000700F4"/>
    <w:rsid w:val="000771EE"/>
    <w:rsid w:val="00084F56"/>
    <w:rsid w:val="00090C46"/>
    <w:rsid w:val="00091917"/>
    <w:rsid w:val="000950EF"/>
    <w:rsid w:val="0009579C"/>
    <w:rsid w:val="000A039C"/>
    <w:rsid w:val="000A264E"/>
    <w:rsid w:val="000A39BF"/>
    <w:rsid w:val="000A6E97"/>
    <w:rsid w:val="000A7890"/>
    <w:rsid w:val="000A78EF"/>
    <w:rsid w:val="000B0B1F"/>
    <w:rsid w:val="000B1899"/>
    <w:rsid w:val="000C2A43"/>
    <w:rsid w:val="000D34AB"/>
    <w:rsid w:val="000D46A2"/>
    <w:rsid w:val="000D5657"/>
    <w:rsid w:val="000D653C"/>
    <w:rsid w:val="000D6DB4"/>
    <w:rsid w:val="000D6DD8"/>
    <w:rsid w:val="000E7720"/>
    <w:rsid w:val="000F359F"/>
    <w:rsid w:val="000F6162"/>
    <w:rsid w:val="00103D7B"/>
    <w:rsid w:val="00105040"/>
    <w:rsid w:val="00105364"/>
    <w:rsid w:val="0010792F"/>
    <w:rsid w:val="001135D7"/>
    <w:rsid w:val="00115E6F"/>
    <w:rsid w:val="00120123"/>
    <w:rsid w:val="00121551"/>
    <w:rsid w:val="00125762"/>
    <w:rsid w:val="00126E93"/>
    <w:rsid w:val="00127167"/>
    <w:rsid w:val="00127E1A"/>
    <w:rsid w:val="001313B2"/>
    <w:rsid w:val="001367E8"/>
    <w:rsid w:val="00137563"/>
    <w:rsid w:val="0013795C"/>
    <w:rsid w:val="0014194F"/>
    <w:rsid w:val="001468D8"/>
    <w:rsid w:val="00147C48"/>
    <w:rsid w:val="00153DE4"/>
    <w:rsid w:val="00156BA3"/>
    <w:rsid w:val="00160DD1"/>
    <w:rsid w:val="0016180E"/>
    <w:rsid w:val="00161C18"/>
    <w:rsid w:val="00161D83"/>
    <w:rsid w:val="00164FE2"/>
    <w:rsid w:val="001710FE"/>
    <w:rsid w:val="001748EB"/>
    <w:rsid w:val="00176C95"/>
    <w:rsid w:val="001775E6"/>
    <w:rsid w:val="00180635"/>
    <w:rsid w:val="00183B05"/>
    <w:rsid w:val="00183C7A"/>
    <w:rsid w:val="001970EE"/>
    <w:rsid w:val="0019724A"/>
    <w:rsid w:val="001A2C8C"/>
    <w:rsid w:val="001A6033"/>
    <w:rsid w:val="001A77AC"/>
    <w:rsid w:val="001B0DC2"/>
    <w:rsid w:val="001B3CBE"/>
    <w:rsid w:val="001B5070"/>
    <w:rsid w:val="001B755C"/>
    <w:rsid w:val="001C069F"/>
    <w:rsid w:val="001C0CE6"/>
    <w:rsid w:val="001C2078"/>
    <w:rsid w:val="001C2BF8"/>
    <w:rsid w:val="001C366C"/>
    <w:rsid w:val="001C3936"/>
    <w:rsid w:val="001C40FC"/>
    <w:rsid w:val="001C4BB1"/>
    <w:rsid w:val="001D3D0B"/>
    <w:rsid w:val="001D4B2A"/>
    <w:rsid w:val="001D599E"/>
    <w:rsid w:val="001D6E43"/>
    <w:rsid w:val="001E4B31"/>
    <w:rsid w:val="001E519C"/>
    <w:rsid w:val="001E5C2A"/>
    <w:rsid w:val="001F360A"/>
    <w:rsid w:val="001F377B"/>
    <w:rsid w:val="001F647B"/>
    <w:rsid w:val="00200A58"/>
    <w:rsid w:val="00201C63"/>
    <w:rsid w:val="00202039"/>
    <w:rsid w:val="00202330"/>
    <w:rsid w:val="00210537"/>
    <w:rsid w:val="00214603"/>
    <w:rsid w:val="00222082"/>
    <w:rsid w:val="00223DD5"/>
    <w:rsid w:val="002321F0"/>
    <w:rsid w:val="002328D3"/>
    <w:rsid w:val="00235566"/>
    <w:rsid w:val="002365AA"/>
    <w:rsid w:val="00237868"/>
    <w:rsid w:val="00241EAF"/>
    <w:rsid w:val="002426D8"/>
    <w:rsid w:val="002464FB"/>
    <w:rsid w:val="00250EE5"/>
    <w:rsid w:val="0025131D"/>
    <w:rsid w:val="00254073"/>
    <w:rsid w:val="00254DB9"/>
    <w:rsid w:val="002573D4"/>
    <w:rsid w:val="002608A1"/>
    <w:rsid w:val="00263BE1"/>
    <w:rsid w:val="00265D65"/>
    <w:rsid w:val="00266C59"/>
    <w:rsid w:val="00267A43"/>
    <w:rsid w:val="0027023C"/>
    <w:rsid w:val="00271366"/>
    <w:rsid w:val="00283201"/>
    <w:rsid w:val="00283E08"/>
    <w:rsid w:val="00284EF3"/>
    <w:rsid w:val="00285294"/>
    <w:rsid w:val="00295003"/>
    <w:rsid w:val="002A1408"/>
    <w:rsid w:val="002A189B"/>
    <w:rsid w:val="002A4366"/>
    <w:rsid w:val="002B07C6"/>
    <w:rsid w:val="002B112F"/>
    <w:rsid w:val="002B36EC"/>
    <w:rsid w:val="002B6E52"/>
    <w:rsid w:val="002C3A4D"/>
    <w:rsid w:val="002C425C"/>
    <w:rsid w:val="002D38D8"/>
    <w:rsid w:val="002D6C1D"/>
    <w:rsid w:val="002E1A31"/>
    <w:rsid w:val="002F0529"/>
    <w:rsid w:val="002F1AF4"/>
    <w:rsid w:val="002F2E1D"/>
    <w:rsid w:val="002F3C4C"/>
    <w:rsid w:val="002F465C"/>
    <w:rsid w:val="002F47EE"/>
    <w:rsid w:val="00303698"/>
    <w:rsid w:val="003037D5"/>
    <w:rsid w:val="003038F9"/>
    <w:rsid w:val="0032063D"/>
    <w:rsid w:val="003217BF"/>
    <w:rsid w:val="00322264"/>
    <w:rsid w:val="003223EE"/>
    <w:rsid w:val="00324DB8"/>
    <w:rsid w:val="00331A66"/>
    <w:rsid w:val="00332207"/>
    <w:rsid w:val="0033276F"/>
    <w:rsid w:val="00335224"/>
    <w:rsid w:val="003378D3"/>
    <w:rsid w:val="003401E6"/>
    <w:rsid w:val="00345828"/>
    <w:rsid w:val="00346F82"/>
    <w:rsid w:val="0035215B"/>
    <w:rsid w:val="00357392"/>
    <w:rsid w:val="00357BF9"/>
    <w:rsid w:val="00361A5A"/>
    <w:rsid w:val="0036234E"/>
    <w:rsid w:val="00366483"/>
    <w:rsid w:val="00370A0C"/>
    <w:rsid w:val="00371CE3"/>
    <w:rsid w:val="0037367F"/>
    <w:rsid w:val="00375387"/>
    <w:rsid w:val="00381426"/>
    <w:rsid w:val="003816AA"/>
    <w:rsid w:val="00383733"/>
    <w:rsid w:val="00385285"/>
    <w:rsid w:val="0038712A"/>
    <w:rsid w:val="0039120B"/>
    <w:rsid w:val="00392DE4"/>
    <w:rsid w:val="00393082"/>
    <w:rsid w:val="003953E6"/>
    <w:rsid w:val="003954CE"/>
    <w:rsid w:val="00395F23"/>
    <w:rsid w:val="003A41F0"/>
    <w:rsid w:val="003B1625"/>
    <w:rsid w:val="003B17BA"/>
    <w:rsid w:val="003B7557"/>
    <w:rsid w:val="003C7A2C"/>
    <w:rsid w:val="003D09D7"/>
    <w:rsid w:val="003E2D14"/>
    <w:rsid w:val="003E5B7A"/>
    <w:rsid w:val="003F2605"/>
    <w:rsid w:val="003F41A0"/>
    <w:rsid w:val="003F4A9A"/>
    <w:rsid w:val="003F508C"/>
    <w:rsid w:val="003F5FF5"/>
    <w:rsid w:val="003F6474"/>
    <w:rsid w:val="003F6E3B"/>
    <w:rsid w:val="003F7521"/>
    <w:rsid w:val="003F7619"/>
    <w:rsid w:val="004015D5"/>
    <w:rsid w:val="0041018F"/>
    <w:rsid w:val="0041402B"/>
    <w:rsid w:val="00420076"/>
    <w:rsid w:val="0042016E"/>
    <w:rsid w:val="004213FE"/>
    <w:rsid w:val="00423E25"/>
    <w:rsid w:val="004251CF"/>
    <w:rsid w:val="00432379"/>
    <w:rsid w:val="00437892"/>
    <w:rsid w:val="00437B3D"/>
    <w:rsid w:val="00440B0C"/>
    <w:rsid w:val="004427FC"/>
    <w:rsid w:val="004432D4"/>
    <w:rsid w:val="00443B77"/>
    <w:rsid w:val="00444743"/>
    <w:rsid w:val="004476DF"/>
    <w:rsid w:val="00447D8C"/>
    <w:rsid w:val="00450F35"/>
    <w:rsid w:val="00452510"/>
    <w:rsid w:val="004562A7"/>
    <w:rsid w:val="00462D66"/>
    <w:rsid w:val="00464374"/>
    <w:rsid w:val="00464835"/>
    <w:rsid w:val="0046774A"/>
    <w:rsid w:val="00471626"/>
    <w:rsid w:val="00471DFE"/>
    <w:rsid w:val="00474FDD"/>
    <w:rsid w:val="0047666E"/>
    <w:rsid w:val="00480472"/>
    <w:rsid w:val="00481244"/>
    <w:rsid w:val="00482692"/>
    <w:rsid w:val="004906B6"/>
    <w:rsid w:val="00490C0B"/>
    <w:rsid w:val="00492AFC"/>
    <w:rsid w:val="00492E5B"/>
    <w:rsid w:val="00496618"/>
    <w:rsid w:val="004A378B"/>
    <w:rsid w:val="004A6AE1"/>
    <w:rsid w:val="004B3F8E"/>
    <w:rsid w:val="004B4B16"/>
    <w:rsid w:val="004C4712"/>
    <w:rsid w:val="004C540B"/>
    <w:rsid w:val="004C5B57"/>
    <w:rsid w:val="004D29EF"/>
    <w:rsid w:val="004D3699"/>
    <w:rsid w:val="004D527F"/>
    <w:rsid w:val="004D6465"/>
    <w:rsid w:val="004E5AC3"/>
    <w:rsid w:val="004E7C1C"/>
    <w:rsid w:val="004F155C"/>
    <w:rsid w:val="004F52A3"/>
    <w:rsid w:val="004F5BDF"/>
    <w:rsid w:val="004F65D9"/>
    <w:rsid w:val="00500910"/>
    <w:rsid w:val="0050176C"/>
    <w:rsid w:val="0050650C"/>
    <w:rsid w:val="0051032D"/>
    <w:rsid w:val="00510A12"/>
    <w:rsid w:val="005113D1"/>
    <w:rsid w:val="00512847"/>
    <w:rsid w:val="005205EC"/>
    <w:rsid w:val="00522A35"/>
    <w:rsid w:val="005241B2"/>
    <w:rsid w:val="00524436"/>
    <w:rsid w:val="00527B83"/>
    <w:rsid w:val="00541126"/>
    <w:rsid w:val="00541D99"/>
    <w:rsid w:val="0054348A"/>
    <w:rsid w:val="005469C1"/>
    <w:rsid w:val="00551581"/>
    <w:rsid w:val="005532D4"/>
    <w:rsid w:val="00553E9F"/>
    <w:rsid w:val="00560945"/>
    <w:rsid w:val="00571E4A"/>
    <w:rsid w:val="00583DB5"/>
    <w:rsid w:val="0058735A"/>
    <w:rsid w:val="00592219"/>
    <w:rsid w:val="005941F7"/>
    <w:rsid w:val="00594BB1"/>
    <w:rsid w:val="005953EA"/>
    <w:rsid w:val="00595583"/>
    <w:rsid w:val="00597806"/>
    <w:rsid w:val="005A32E7"/>
    <w:rsid w:val="005A4562"/>
    <w:rsid w:val="005A4B5C"/>
    <w:rsid w:val="005A6270"/>
    <w:rsid w:val="005A65CF"/>
    <w:rsid w:val="005B2FE7"/>
    <w:rsid w:val="005C1AF3"/>
    <w:rsid w:val="005C5F5D"/>
    <w:rsid w:val="005D51F5"/>
    <w:rsid w:val="005D5DD4"/>
    <w:rsid w:val="005D6383"/>
    <w:rsid w:val="005D7AD4"/>
    <w:rsid w:val="005E6AC0"/>
    <w:rsid w:val="005E743D"/>
    <w:rsid w:val="005F1453"/>
    <w:rsid w:val="005F36C5"/>
    <w:rsid w:val="005F6E0D"/>
    <w:rsid w:val="00601673"/>
    <w:rsid w:val="0060328C"/>
    <w:rsid w:val="0061175A"/>
    <w:rsid w:val="006118E0"/>
    <w:rsid w:val="0061192B"/>
    <w:rsid w:val="0061431D"/>
    <w:rsid w:val="006162D3"/>
    <w:rsid w:val="00617343"/>
    <w:rsid w:val="00620479"/>
    <w:rsid w:val="00622516"/>
    <w:rsid w:val="00625EF6"/>
    <w:rsid w:val="00626337"/>
    <w:rsid w:val="00631A10"/>
    <w:rsid w:val="00637457"/>
    <w:rsid w:val="00643A54"/>
    <w:rsid w:val="006463FE"/>
    <w:rsid w:val="00661B80"/>
    <w:rsid w:val="00662949"/>
    <w:rsid w:val="006629FA"/>
    <w:rsid w:val="00663A50"/>
    <w:rsid w:val="00665BA8"/>
    <w:rsid w:val="0067180D"/>
    <w:rsid w:val="006837A6"/>
    <w:rsid w:val="0068423C"/>
    <w:rsid w:val="00686718"/>
    <w:rsid w:val="00686AE2"/>
    <w:rsid w:val="006873FB"/>
    <w:rsid w:val="00690C83"/>
    <w:rsid w:val="00690F78"/>
    <w:rsid w:val="00697ACD"/>
    <w:rsid w:val="006A0012"/>
    <w:rsid w:val="006A23F9"/>
    <w:rsid w:val="006A3C90"/>
    <w:rsid w:val="006A5349"/>
    <w:rsid w:val="006B07D5"/>
    <w:rsid w:val="006B09CA"/>
    <w:rsid w:val="006C4CFA"/>
    <w:rsid w:val="006C4EF9"/>
    <w:rsid w:val="006D2C13"/>
    <w:rsid w:val="006E0C79"/>
    <w:rsid w:val="006E4470"/>
    <w:rsid w:val="006E598F"/>
    <w:rsid w:val="006F0175"/>
    <w:rsid w:val="006F1AF4"/>
    <w:rsid w:val="006F2542"/>
    <w:rsid w:val="006F3DA7"/>
    <w:rsid w:val="006F4324"/>
    <w:rsid w:val="006F57B1"/>
    <w:rsid w:val="006F679E"/>
    <w:rsid w:val="006F7923"/>
    <w:rsid w:val="00706E16"/>
    <w:rsid w:val="00706E60"/>
    <w:rsid w:val="007102B1"/>
    <w:rsid w:val="0071036D"/>
    <w:rsid w:val="007110E9"/>
    <w:rsid w:val="00715C4F"/>
    <w:rsid w:val="007168F0"/>
    <w:rsid w:val="00721E8C"/>
    <w:rsid w:val="00722E56"/>
    <w:rsid w:val="00724986"/>
    <w:rsid w:val="00724CD6"/>
    <w:rsid w:val="00725051"/>
    <w:rsid w:val="007332EA"/>
    <w:rsid w:val="007350EF"/>
    <w:rsid w:val="007355B4"/>
    <w:rsid w:val="0073571F"/>
    <w:rsid w:val="007375D0"/>
    <w:rsid w:val="0074251C"/>
    <w:rsid w:val="007521FA"/>
    <w:rsid w:val="00753211"/>
    <w:rsid w:val="00757A5D"/>
    <w:rsid w:val="00760BC8"/>
    <w:rsid w:val="00767599"/>
    <w:rsid w:val="0077175A"/>
    <w:rsid w:val="00772F3A"/>
    <w:rsid w:val="0077768B"/>
    <w:rsid w:val="007806D9"/>
    <w:rsid w:val="00782057"/>
    <w:rsid w:val="0078697A"/>
    <w:rsid w:val="007905AB"/>
    <w:rsid w:val="00795E40"/>
    <w:rsid w:val="007A087F"/>
    <w:rsid w:val="007A14E2"/>
    <w:rsid w:val="007A15A2"/>
    <w:rsid w:val="007A58FE"/>
    <w:rsid w:val="007A7B0F"/>
    <w:rsid w:val="007B2928"/>
    <w:rsid w:val="007B3318"/>
    <w:rsid w:val="007C112C"/>
    <w:rsid w:val="007C3EBB"/>
    <w:rsid w:val="007D4C5E"/>
    <w:rsid w:val="007D669E"/>
    <w:rsid w:val="007D69A7"/>
    <w:rsid w:val="007D6CD3"/>
    <w:rsid w:val="007F060C"/>
    <w:rsid w:val="007F0B06"/>
    <w:rsid w:val="007F150E"/>
    <w:rsid w:val="007F649E"/>
    <w:rsid w:val="007F7945"/>
    <w:rsid w:val="007F7F46"/>
    <w:rsid w:val="007F7F8A"/>
    <w:rsid w:val="00804D15"/>
    <w:rsid w:val="00804FCD"/>
    <w:rsid w:val="008064CE"/>
    <w:rsid w:val="00816655"/>
    <w:rsid w:val="00816947"/>
    <w:rsid w:val="00817168"/>
    <w:rsid w:val="00823667"/>
    <w:rsid w:val="00827D0F"/>
    <w:rsid w:val="0083012F"/>
    <w:rsid w:val="00832BD4"/>
    <w:rsid w:val="00836490"/>
    <w:rsid w:val="00837295"/>
    <w:rsid w:val="00843754"/>
    <w:rsid w:val="00844A17"/>
    <w:rsid w:val="00847134"/>
    <w:rsid w:val="0085178E"/>
    <w:rsid w:val="008517DF"/>
    <w:rsid w:val="00851ABF"/>
    <w:rsid w:val="008553BD"/>
    <w:rsid w:val="00863D8B"/>
    <w:rsid w:val="00864A20"/>
    <w:rsid w:val="00864D6A"/>
    <w:rsid w:val="008700F2"/>
    <w:rsid w:val="00877938"/>
    <w:rsid w:val="008813C9"/>
    <w:rsid w:val="00882322"/>
    <w:rsid w:val="00883219"/>
    <w:rsid w:val="008834CC"/>
    <w:rsid w:val="00886890"/>
    <w:rsid w:val="008870BE"/>
    <w:rsid w:val="00892CBC"/>
    <w:rsid w:val="00893DF9"/>
    <w:rsid w:val="008953E7"/>
    <w:rsid w:val="00895C1E"/>
    <w:rsid w:val="0089647A"/>
    <w:rsid w:val="0089700C"/>
    <w:rsid w:val="00897FE8"/>
    <w:rsid w:val="008A3CE7"/>
    <w:rsid w:val="008A3EFA"/>
    <w:rsid w:val="008B21A3"/>
    <w:rsid w:val="008B3E84"/>
    <w:rsid w:val="008C1674"/>
    <w:rsid w:val="008C549D"/>
    <w:rsid w:val="008C5529"/>
    <w:rsid w:val="008D03C7"/>
    <w:rsid w:val="008D0E96"/>
    <w:rsid w:val="008D10C0"/>
    <w:rsid w:val="008D2C07"/>
    <w:rsid w:val="008D43AA"/>
    <w:rsid w:val="008D45A7"/>
    <w:rsid w:val="008D698B"/>
    <w:rsid w:val="008E0F9F"/>
    <w:rsid w:val="008E59BA"/>
    <w:rsid w:val="008E6D64"/>
    <w:rsid w:val="008F25CA"/>
    <w:rsid w:val="008F25FF"/>
    <w:rsid w:val="008F7419"/>
    <w:rsid w:val="00901969"/>
    <w:rsid w:val="00907E28"/>
    <w:rsid w:val="00910FD6"/>
    <w:rsid w:val="00912A82"/>
    <w:rsid w:val="0091392E"/>
    <w:rsid w:val="00914AD3"/>
    <w:rsid w:val="009161C8"/>
    <w:rsid w:val="0092703C"/>
    <w:rsid w:val="009277F9"/>
    <w:rsid w:val="00931237"/>
    <w:rsid w:val="009325A8"/>
    <w:rsid w:val="0093562B"/>
    <w:rsid w:val="00952890"/>
    <w:rsid w:val="00955030"/>
    <w:rsid w:val="009572D4"/>
    <w:rsid w:val="009615C5"/>
    <w:rsid w:val="009644BA"/>
    <w:rsid w:val="009672A6"/>
    <w:rsid w:val="0097004E"/>
    <w:rsid w:val="009753C5"/>
    <w:rsid w:val="0097600D"/>
    <w:rsid w:val="009767D6"/>
    <w:rsid w:val="009777C9"/>
    <w:rsid w:val="00980DA0"/>
    <w:rsid w:val="009811D1"/>
    <w:rsid w:val="00982C73"/>
    <w:rsid w:val="00983FAF"/>
    <w:rsid w:val="009868E4"/>
    <w:rsid w:val="00994A93"/>
    <w:rsid w:val="00996B7F"/>
    <w:rsid w:val="009A6D5A"/>
    <w:rsid w:val="009B238A"/>
    <w:rsid w:val="009B32E1"/>
    <w:rsid w:val="009B3F13"/>
    <w:rsid w:val="009B680C"/>
    <w:rsid w:val="009B7905"/>
    <w:rsid w:val="009C0CB1"/>
    <w:rsid w:val="009C1A82"/>
    <w:rsid w:val="009C1B52"/>
    <w:rsid w:val="009C2A2B"/>
    <w:rsid w:val="009C549C"/>
    <w:rsid w:val="009D0501"/>
    <w:rsid w:val="009D443C"/>
    <w:rsid w:val="009D63CD"/>
    <w:rsid w:val="009D7C98"/>
    <w:rsid w:val="009E29F3"/>
    <w:rsid w:val="009E5D99"/>
    <w:rsid w:val="009F036C"/>
    <w:rsid w:val="009F25D0"/>
    <w:rsid w:val="00A00BA8"/>
    <w:rsid w:val="00A011EA"/>
    <w:rsid w:val="00A01D98"/>
    <w:rsid w:val="00A030CA"/>
    <w:rsid w:val="00A03A2F"/>
    <w:rsid w:val="00A06689"/>
    <w:rsid w:val="00A135E1"/>
    <w:rsid w:val="00A14A4D"/>
    <w:rsid w:val="00A15335"/>
    <w:rsid w:val="00A16DC4"/>
    <w:rsid w:val="00A24890"/>
    <w:rsid w:val="00A269B0"/>
    <w:rsid w:val="00A278AF"/>
    <w:rsid w:val="00A304B2"/>
    <w:rsid w:val="00A33593"/>
    <w:rsid w:val="00A352BD"/>
    <w:rsid w:val="00A43938"/>
    <w:rsid w:val="00A439B1"/>
    <w:rsid w:val="00A439D3"/>
    <w:rsid w:val="00A43F98"/>
    <w:rsid w:val="00A443D3"/>
    <w:rsid w:val="00A47B45"/>
    <w:rsid w:val="00A50D08"/>
    <w:rsid w:val="00A53826"/>
    <w:rsid w:val="00A53A80"/>
    <w:rsid w:val="00A54482"/>
    <w:rsid w:val="00A578B9"/>
    <w:rsid w:val="00A66631"/>
    <w:rsid w:val="00A6670D"/>
    <w:rsid w:val="00A7021C"/>
    <w:rsid w:val="00A7136F"/>
    <w:rsid w:val="00A82530"/>
    <w:rsid w:val="00A83284"/>
    <w:rsid w:val="00A866ED"/>
    <w:rsid w:val="00A8774E"/>
    <w:rsid w:val="00AA00D1"/>
    <w:rsid w:val="00AA1C8F"/>
    <w:rsid w:val="00AA2EB5"/>
    <w:rsid w:val="00AA778E"/>
    <w:rsid w:val="00AB10EB"/>
    <w:rsid w:val="00AB138E"/>
    <w:rsid w:val="00AB24D2"/>
    <w:rsid w:val="00AB6210"/>
    <w:rsid w:val="00AC0DA4"/>
    <w:rsid w:val="00AC470B"/>
    <w:rsid w:val="00AD24A5"/>
    <w:rsid w:val="00AD379F"/>
    <w:rsid w:val="00AD5F3D"/>
    <w:rsid w:val="00AE15F1"/>
    <w:rsid w:val="00AE395C"/>
    <w:rsid w:val="00AE586B"/>
    <w:rsid w:val="00AE60A8"/>
    <w:rsid w:val="00AE7F50"/>
    <w:rsid w:val="00AF219C"/>
    <w:rsid w:val="00AF38F9"/>
    <w:rsid w:val="00AF6EB0"/>
    <w:rsid w:val="00B00006"/>
    <w:rsid w:val="00B00722"/>
    <w:rsid w:val="00B010B9"/>
    <w:rsid w:val="00B058B2"/>
    <w:rsid w:val="00B12E0F"/>
    <w:rsid w:val="00B15761"/>
    <w:rsid w:val="00B17916"/>
    <w:rsid w:val="00B2602F"/>
    <w:rsid w:val="00B321AF"/>
    <w:rsid w:val="00B35EAE"/>
    <w:rsid w:val="00B36D85"/>
    <w:rsid w:val="00B37517"/>
    <w:rsid w:val="00B40C5C"/>
    <w:rsid w:val="00B43463"/>
    <w:rsid w:val="00B637E9"/>
    <w:rsid w:val="00B644A6"/>
    <w:rsid w:val="00B67554"/>
    <w:rsid w:val="00B73DCF"/>
    <w:rsid w:val="00B81326"/>
    <w:rsid w:val="00BA16CE"/>
    <w:rsid w:val="00BA1DF5"/>
    <w:rsid w:val="00BA6E33"/>
    <w:rsid w:val="00BB1247"/>
    <w:rsid w:val="00BB19EA"/>
    <w:rsid w:val="00BB1D5F"/>
    <w:rsid w:val="00BB29C9"/>
    <w:rsid w:val="00BB47B3"/>
    <w:rsid w:val="00BB62DE"/>
    <w:rsid w:val="00BC10C1"/>
    <w:rsid w:val="00BC52B1"/>
    <w:rsid w:val="00BC57EF"/>
    <w:rsid w:val="00BD44DA"/>
    <w:rsid w:val="00BE1488"/>
    <w:rsid w:val="00BE5607"/>
    <w:rsid w:val="00BE5A82"/>
    <w:rsid w:val="00BE6E26"/>
    <w:rsid w:val="00BF772F"/>
    <w:rsid w:val="00C01F9D"/>
    <w:rsid w:val="00C03620"/>
    <w:rsid w:val="00C14A38"/>
    <w:rsid w:val="00C171EB"/>
    <w:rsid w:val="00C17568"/>
    <w:rsid w:val="00C202BD"/>
    <w:rsid w:val="00C21841"/>
    <w:rsid w:val="00C23CDD"/>
    <w:rsid w:val="00C46688"/>
    <w:rsid w:val="00C4737D"/>
    <w:rsid w:val="00C47FF6"/>
    <w:rsid w:val="00C51DDF"/>
    <w:rsid w:val="00C52E7B"/>
    <w:rsid w:val="00C616E7"/>
    <w:rsid w:val="00C64B53"/>
    <w:rsid w:val="00C67D13"/>
    <w:rsid w:val="00C748C4"/>
    <w:rsid w:val="00C75E64"/>
    <w:rsid w:val="00C768A2"/>
    <w:rsid w:val="00C81E0B"/>
    <w:rsid w:val="00C83091"/>
    <w:rsid w:val="00C85485"/>
    <w:rsid w:val="00C861E0"/>
    <w:rsid w:val="00C86ED4"/>
    <w:rsid w:val="00C93A41"/>
    <w:rsid w:val="00C96276"/>
    <w:rsid w:val="00C96358"/>
    <w:rsid w:val="00C96EC3"/>
    <w:rsid w:val="00CA5C51"/>
    <w:rsid w:val="00CA64BC"/>
    <w:rsid w:val="00CC08F7"/>
    <w:rsid w:val="00CC116D"/>
    <w:rsid w:val="00CC3792"/>
    <w:rsid w:val="00CC7949"/>
    <w:rsid w:val="00CD0E17"/>
    <w:rsid w:val="00CD2286"/>
    <w:rsid w:val="00CD5519"/>
    <w:rsid w:val="00CD6562"/>
    <w:rsid w:val="00CF203D"/>
    <w:rsid w:val="00D004C5"/>
    <w:rsid w:val="00D01285"/>
    <w:rsid w:val="00D034BA"/>
    <w:rsid w:val="00D06C64"/>
    <w:rsid w:val="00D12D3A"/>
    <w:rsid w:val="00D144A7"/>
    <w:rsid w:val="00D16D6C"/>
    <w:rsid w:val="00D17758"/>
    <w:rsid w:val="00D226D8"/>
    <w:rsid w:val="00D24541"/>
    <w:rsid w:val="00D24BE8"/>
    <w:rsid w:val="00D267F2"/>
    <w:rsid w:val="00D27E35"/>
    <w:rsid w:val="00D30B5E"/>
    <w:rsid w:val="00D34617"/>
    <w:rsid w:val="00D34D2B"/>
    <w:rsid w:val="00D408E1"/>
    <w:rsid w:val="00D42169"/>
    <w:rsid w:val="00D461F9"/>
    <w:rsid w:val="00D51D5D"/>
    <w:rsid w:val="00D533EE"/>
    <w:rsid w:val="00D562DF"/>
    <w:rsid w:val="00D61144"/>
    <w:rsid w:val="00D61C1E"/>
    <w:rsid w:val="00D62732"/>
    <w:rsid w:val="00D62913"/>
    <w:rsid w:val="00D67B5D"/>
    <w:rsid w:val="00D71CCB"/>
    <w:rsid w:val="00D74661"/>
    <w:rsid w:val="00D76E3B"/>
    <w:rsid w:val="00D86E1E"/>
    <w:rsid w:val="00D86F1D"/>
    <w:rsid w:val="00D93D61"/>
    <w:rsid w:val="00DA0C77"/>
    <w:rsid w:val="00DA3A8A"/>
    <w:rsid w:val="00DA4F32"/>
    <w:rsid w:val="00DB27F2"/>
    <w:rsid w:val="00DB3F41"/>
    <w:rsid w:val="00DB5BFD"/>
    <w:rsid w:val="00DB6E1E"/>
    <w:rsid w:val="00DC2D17"/>
    <w:rsid w:val="00DC360A"/>
    <w:rsid w:val="00DC5A1F"/>
    <w:rsid w:val="00DC6D15"/>
    <w:rsid w:val="00DD39F0"/>
    <w:rsid w:val="00DE11AF"/>
    <w:rsid w:val="00DE4182"/>
    <w:rsid w:val="00DE4D96"/>
    <w:rsid w:val="00DF457A"/>
    <w:rsid w:val="00E22975"/>
    <w:rsid w:val="00E31A3A"/>
    <w:rsid w:val="00E332AE"/>
    <w:rsid w:val="00E34A48"/>
    <w:rsid w:val="00E34FA4"/>
    <w:rsid w:val="00E36350"/>
    <w:rsid w:val="00E45143"/>
    <w:rsid w:val="00E57CE1"/>
    <w:rsid w:val="00E61A70"/>
    <w:rsid w:val="00E666CA"/>
    <w:rsid w:val="00E6736E"/>
    <w:rsid w:val="00E674F6"/>
    <w:rsid w:val="00E70018"/>
    <w:rsid w:val="00E70805"/>
    <w:rsid w:val="00E723B3"/>
    <w:rsid w:val="00E72720"/>
    <w:rsid w:val="00E72C39"/>
    <w:rsid w:val="00E743BC"/>
    <w:rsid w:val="00E758C4"/>
    <w:rsid w:val="00E758D9"/>
    <w:rsid w:val="00E75910"/>
    <w:rsid w:val="00E75AD5"/>
    <w:rsid w:val="00E7642F"/>
    <w:rsid w:val="00E8217A"/>
    <w:rsid w:val="00E8395B"/>
    <w:rsid w:val="00E919BA"/>
    <w:rsid w:val="00E94439"/>
    <w:rsid w:val="00E94BD8"/>
    <w:rsid w:val="00EA03A7"/>
    <w:rsid w:val="00EA2964"/>
    <w:rsid w:val="00EA3821"/>
    <w:rsid w:val="00EA4235"/>
    <w:rsid w:val="00EB0CC8"/>
    <w:rsid w:val="00EB6457"/>
    <w:rsid w:val="00EC076B"/>
    <w:rsid w:val="00EC1494"/>
    <w:rsid w:val="00EC66D6"/>
    <w:rsid w:val="00ED0B8B"/>
    <w:rsid w:val="00EE1A6D"/>
    <w:rsid w:val="00EE7526"/>
    <w:rsid w:val="00EF2561"/>
    <w:rsid w:val="00EF4D76"/>
    <w:rsid w:val="00EF61D2"/>
    <w:rsid w:val="00EF6DBE"/>
    <w:rsid w:val="00F03600"/>
    <w:rsid w:val="00F1044E"/>
    <w:rsid w:val="00F12596"/>
    <w:rsid w:val="00F126A8"/>
    <w:rsid w:val="00F14336"/>
    <w:rsid w:val="00F17820"/>
    <w:rsid w:val="00F20905"/>
    <w:rsid w:val="00F2103F"/>
    <w:rsid w:val="00F21FB5"/>
    <w:rsid w:val="00F225AB"/>
    <w:rsid w:val="00F24E79"/>
    <w:rsid w:val="00F2509C"/>
    <w:rsid w:val="00F256A4"/>
    <w:rsid w:val="00F263AF"/>
    <w:rsid w:val="00F27570"/>
    <w:rsid w:val="00F27915"/>
    <w:rsid w:val="00F30A4E"/>
    <w:rsid w:val="00F344E2"/>
    <w:rsid w:val="00F36567"/>
    <w:rsid w:val="00F36B5A"/>
    <w:rsid w:val="00F4347D"/>
    <w:rsid w:val="00F51283"/>
    <w:rsid w:val="00F553B6"/>
    <w:rsid w:val="00F55F84"/>
    <w:rsid w:val="00F5604E"/>
    <w:rsid w:val="00F610B1"/>
    <w:rsid w:val="00F616D5"/>
    <w:rsid w:val="00F62CE5"/>
    <w:rsid w:val="00F63D7B"/>
    <w:rsid w:val="00F64A14"/>
    <w:rsid w:val="00F73294"/>
    <w:rsid w:val="00F7387F"/>
    <w:rsid w:val="00F73EF8"/>
    <w:rsid w:val="00F7719D"/>
    <w:rsid w:val="00F80BCA"/>
    <w:rsid w:val="00F80D82"/>
    <w:rsid w:val="00F819B6"/>
    <w:rsid w:val="00F81B4E"/>
    <w:rsid w:val="00F837D5"/>
    <w:rsid w:val="00F908B4"/>
    <w:rsid w:val="00F96219"/>
    <w:rsid w:val="00F97A70"/>
    <w:rsid w:val="00FA2C7C"/>
    <w:rsid w:val="00FB2555"/>
    <w:rsid w:val="00FB3796"/>
    <w:rsid w:val="00FC42A0"/>
    <w:rsid w:val="00FD23F6"/>
    <w:rsid w:val="00FD31BE"/>
    <w:rsid w:val="00FD69F0"/>
    <w:rsid w:val="00FE4868"/>
    <w:rsid w:val="00FE4A06"/>
    <w:rsid w:val="00FF04C7"/>
    <w:rsid w:val="00FF194B"/>
    <w:rsid w:val="00FF7066"/>
    <w:rsid w:val="00FF78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Text"/>
    <w:qFormat/>
    <w:rsid w:val="00571E4A"/>
    <w:pPr>
      <w:spacing w:before="240" w:line="360" w:lineRule="exact"/>
    </w:pPr>
    <w:rPr>
      <w:rFonts w:ascii="Arial" w:hAnsi="Arial"/>
      <w:color w:val="000000"/>
      <w:sz w:val="22"/>
    </w:rPr>
  </w:style>
  <w:style w:type="paragraph" w:styleId="berschrift1">
    <w:name w:val="heading 1"/>
    <w:basedOn w:val="Standard"/>
    <w:next w:val="Standard"/>
    <w:qFormat/>
    <w:rsid w:val="002F3C4C"/>
    <w:pPr>
      <w:keepNext/>
      <w:spacing w:after="60"/>
      <w:outlineLvl w:val="0"/>
    </w:pPr>
    <w:rPr>
      <w:rFonts w:ascii="Arial Narrow" w:hAnsi="Arial Narrow"/>
      <w:b/>
      <w:kern w:val="28"/>
      <w:sz w:val="28"/>
    </w:rPr>
  </w:style>
  <w:style w:type="paragraph" w:styleId="berschrift2">
    <w:name w:val="heading 2"/>
    <w:basedOn w:val="Standard"/>
    <w:next w:val="Standard"/>
    <w:link w:val="berschrift2Zchn"/>
    <w:uiPriority w:val="9"/>
    <w:qFormat/>
    <w:pPr>
      <w:keepNext/>
      <w:spacing w:after="60"/>
      <w:outlineLvl w:val="1"/>
    </w:pPr>
    <w:rPr>
      <w:b/>
      <w:i/>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KopfzeileText">
    <w:name w:val="Kopfzeile Text"/>
    <w:basedOn w:val="Kopfzeile"/>
    <w:rsid w:val="002F3C4C"/>
    <w:pPr>
      <w:tabs>
        <w:tab w:val="clear" w:pos="7371"/>
        <w:tab w:val="center" w:pos="4536"/>
        <w:tab w:val="right" w:pos="9072"/>
      </w:tabs>
      <w:spacing w:before="240"/>
      <w:ind w:right="0"/>
    </w:pPr>
    <w:rPr>
      <w:rFonts w:ascii="Arial" w:hAnsi="Arial"/>
      <w:b w:val="0"/>
      <w:color w:val="000000"/>
      <w:sz w:val="24"/>
    </w:rPr>
  </w:style>
  <w:style w:type="paragraph" w:styleId="Kopfzeile">
    <w:name w:val="header"/>
    <w:basedOn w:val="Standard"/>
    <w:link w:val="KopfzeileZchn"/>
    <w:rsid w:val="00725051"/>
    <w:pPr>
      <w:tabs>
        <w:tab w:val="right" w:pos="7371"/>
      </w:tabs>
      <w:spacing w:before="0" w:line="240" w:lineRule="auto"/>
      <w:ind w:right="-1276"/>
    </w:pPr>
    <w:rPr>
      <w:rFonts w:ascii="Arial Narrow" w:hAnsi="Arial Narrow"/>
      <w:b/>
      <w:color w:val="999999"/>
      <w:sz w:val="36"/>
    </w:rPr>
  </w:style>
  <w:style w:type="paragraph" w:customStyle="1" w:styleId="Boilerplate">
    <w:name w:val="Boilerplate"/>
    <w:basedOn w:val="Standard"/>
    <w:rsid w:val="007521FA"/>
    <w:pPr>
      <w:spacing w:before="320" w:line="240" w:lineRule="exact"/>
    </w:pPr>
    <w:rPr>
      <w:sz w:val="18"/>
      <w:szCs w:val="18"/>
    </w:rPr>
  </w:style>
  <w:style w:type="paragraph" w:customStyle="1" w:styleId="Download-Hinweis">
    <w:name w:val="Download-Hinweis"/>
    <w:basedOn w:val="Standard"/>
    <w:rsid w:val="007521FA"/>
    <w:pPr>
      <w:shd w:val="clear" w:color="auto" w:fill="F3F3F3"/>
      <w:spacing w:before="360" w:line="240" w:lineRule="auto"/>
      <w:ind w:left="284" w:right="-142" w:hanging="284"/>
      <w:jc w:val="center"/>
    </w:pPr>
    <w:rPr>
      <w:i/>
      <w:sz w:val="24"/>
    </w:rPr>
  </w:style>
  <w:style w:type="paragraph" w:customStyle="1" w:styleId="Text">
    <w:name w:val="Text"/>
    <w:basedOn w:val="Standard"/>
    <w:rsid w:val="00571E4A"/>
    <w:pPr>
      <w:spacing w:before="320"/>
      <w:ind w:left="851" w:right="-142"/>
    </w:pPr>
  </w:style>
  <w:style w:type="paragraph" w:customStyle="1" w:styleId="TextmitPunkt">
    <w:name w:val="Text mit Punkt"/>
    <w:basedOn w:val="Text"/>
    <w:rsid w:val="007521FA"/>
    <w:pPr>
      <w:numPr>
        <w:numId w:val="1"/>
      </w:numPr>
      <w:spacing w:before="0"/>
      <w:ind w:left="1208" w:hanging="357"/>
    </w:pPr>
  </w:style>
  <w:style w:type="paragraph" w:customStyle="1" w:styleId="Belegexemplare">
    <w:name w:val="Belegexemplare"/>
    <w:basedOn w:val="Standard"/>
    <w:rsid w:val="00F63D7B"/>
    <w:pPr>
      <w:spacing w:line="240" w:lineRule="auto"/>
    </w:pPr>
  </w:style>
  <w:style w:type="paragraph" w:customStyle="1" w:styleId="Markevon">
    <w:name w:val="Marke von"/>
    <w:basedOn w:val="Boilerplate"/>
    <w:rsid w:val="007521FA"/>
    <w:rPr>
      <w:i/>
      <w:sz w:val="16"/>
      <w:szCs w:val="16"/>
    </w:rPr>
  </w:style>
  <w:style w:type="paragraph" w:customStyle="1" w:styleId="Bild">
    <w:name w:val="Bild"/>
    <w:basedOn w:val="Standard"/>
    <w:rsid w:val="007521FA"/>
    <w:pPr>
      <w:spacing w:before="360" w:line="240" w:lineRule="auto"/>
    </w:pPr>
  </w:style>
  <w:style w:type="paragraph" w:styleId="Fuzeile">
    <w:name w:val="footer"/>
    <w:basedOn w:val="Standard"/>
    <w:rsid w:val="00FF194B"/>
    <w:pPr>
      <w:tabs>
        <w:tab w:val="center" w:pos="4536"/>
        <w:tab w:val="right" w:pos="9072"/>
      </w:tabs>
      <w:spacing w:before="0" w:line="240" w:lineRule="auto"/>
      <w:jc w:val="center"/>
    </w:pPr>
    <w:rPr>
      <w:color w:val="999999"/>
      <w:sz w:val="20"/>
    </w:rPr>
  </w:style>
  <w:style w:type="paragraph" w:customStyle="1" w:styleId="KopfzeileLogo">
    <w:name w:val="Kopfzeile Logo"/>
    <w:basedOn w:val="Standard"/>
    <w:rsid w:val="00725051"/>
    <w:pPr>
      <w:spacing w:before="0" w:line="240" w:lineRule="auto"/>
      <w:ind w:right="-1276"/>
      <w:jc w:val="right"/>
    </w:pPr>
    <w:rPr>
      <w:rFonts w:ascii="Arial Narrow" w:hAnsi="Arial Narrow"/>
      <w:b/>
      <w:color w:val="999999"/>
      <w:sz w:val="36"/>
    </w:rPr>
  </w:style>
  <w:style w:type="paragraph" w:styleId="Sprechblasentext">
    <w:name w:val="Balloon Text"/>
    <w:basedOn w:val="Standard"/>
    <w:semiHidden/>
    <w:rsid w:val="00980DA0"/>
    <w:rPr>
      <w:rFonts w:ascii="Tahoma" w:hAnsi="Tahoma" w:cs="Tahoma"/>
      <w:sz w:val="16"/>
      <w:szCs w:val="16"/>
    </w:rPr>
  </w:style>
  <w:style w:type="paragraph" w:customStyle="1" w:styleId="FuzeileersteZeile">
    <w:name w:val="Fußzeile erste Zeile"/>
    <w:basedOn w:val="Fuzeile"/>
    <w:rsid w:val="00FF194B"/>
    <w:pPr>
      <w:pBdr>
        <w:top w:val="single" w:sz="4" w:space="1" w:color="C0C0C0"/>
      </w:pBdr>
    </w:pPr>
  </w:style>
  <w:style w:type="paragraph" w:customStyle="1" w:styleId="berschrift">
    <w:name w:val="Überschrift"/>
    <w:next w:val="Text"/>
    <w:rsid w:val="00DA4F32"/>
    <w:pPr>
      <w:spacing w:before="360" w:after="240"/>
      <w:ind w:right="-142"/>
    </w:pPr>
    <w:rPr>
      <w:rFonts w:ascii="Arial Narrow" w:hAnsi="Arial Narrow"/>
      <w:b/>
      <w:sz w:val="48"/>
    </w:rPr>
  </w:style>
  <w:style w:type="table" w:styleId="Tabellenraster">
    <w:name w:val="Table Grid"/>
    <w:basedOn w:val="NormaleTabelle"/>
    <w:uiPriority w:val="59"/>
    <w:rsid w:val="00BE5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uiPriority w:val="99"/>
    <w:unhideWhenUsed/>
    <w:rsid w:val="00450F35"/>
    <w:pPr>
      <w:numPr>
        <w:numId w:val="7"/>
      </w:numPr>
      <w:contextualSpacing/>
    </w:pPr>
  </w:style>
  <w:style w:type="paragraph" w:styleId="NurText">
    <w:name w:val="Plain Text"/>
    <w:basedOn w:val="Standard"/>
    <w:link w:val="NurTextZchn"/>
    <w:uiPriority w:val="99"/>
    <w:semiHidden/>
    <w:unhideWhenUsed/>
    <w:rsid w:val="00366483"/>
    <w:pPr>
      <w:spacing w:before="0" w:line="240" w:lineRule="auto"/>
    </w:pPr>
    <w:rPr>
      <w:rFonts w:ascii="Calibri" w:eastAsia="Calibri" w:hAnsi="Calibri" w:cs="Arial"/>
      <w:color w:val="auto"/>
      <w:szCs w:val="21"/>
      <w:lang w:val="x-none" w:eastAsia="en-US"/>
    </w:rPr>
  </w:style>
  <w:style w:type="character" w:customStyle="1" w:styleId="NurTextZchn">
    <w:name w:val="Nur Text Zchn"/>
    <w:link w:val="NurText"/>
    <w:uiPriority w:val="99"/>
    <w:semiHidden/>
    <w:rsid w:val="00366483"/>
    <w:rPr>
      <w:rFonts w:ascii="Calibri" w:eastAsia="Calibri" w:hAnsi="Calibri" w:cs="Arial"/>
      <w:sz w:val="22"/>
      <w:szCs w:val="21"/>
      <w:lang w:eastAsia="en-US" w:bidi="ar-SA"/>
    </w:rPr>
  </w:style>
  <w:style w:type="character" w:customStyle="1" w:styleId="st">
    <w:name w:val="st"/>
    <w:basedOn w:val="Absatz-Standardschriftart"/>
    <w:rsid w:val="005D5DD4"/>
  </w:style>
  <w:style w:type="character" w:styleId="Hyperlink">
    <w:name w:val="Hyperlink"/>
    <w:uiPriority w:val="99"/>
    <w:unhideWhenUsed/>
    <w:rsid w:val="004B3F8E"/>
    <w:rPr>
      <w:color w:val="0000FF"/>
      <w:u w:val="single"/>
    </w:rPr>
  </w:style>
  <w:style w:type="character" w:styleId="Kommentarzeichen">
    <w:name w:val="annotation reference"/>
    <w:semiHidden/>
    <w:rsid w:val="009161C8"/>
    <w:rPr>
      <w:sz w:val="16"/>
      <w:szCs w:val="16"/>
    </w:rPr>
  </w:style>
  <w:style w:type="paragraph" w:styleId="Kommentartext">
    <w:name w:val="annotation text"/>
    <w:basedOn w:val="Standard"/>
    <w:semiHidden/>
    <w:rsid w:val="009161C8"/>
    <w:rPr>
      <w:sz w:val="20"/>
    </w:rPr>
  </w:style>
  <w:style w:type="paragraph" w:styleId="Kommentarthema">
    <w:name w:val="annotation subject"/>
    <w:basedOn w:val="Kommentartext"/>
    <w:next w:val="Kommentartext"/>
    <w:semiHidden/>
    <w:rsid w:val="009161C8"/>
    <w:rPr>
      <w:b/>
      <w:bCs/>
    </w:rPr>
  </w:style>
  <w:style w:type="character" w:styleId="Hervorhebung">
    <w:name w:val="Emphasis"/>
    <w:uiPriority w:val="20"/>
    <w:qFormat/>
    <w:rsid w:val="00F14336"/>
    <w:rPr>
      <w:i/>
      <w:iCs/>
    </w:rPr>
  </w:style>
  <w:style w:type="character" w:customStyle="1" w:styleId="KopfzeileZchn">
    <w:name w:val="Kopfzeile Zchn"/>
    <w:link w:val="Kopfzeile"/>
    <w:rsid w:val="00E31A3A"/>
    <w:rPr>
      <w:rFonts w:ascii="Arial Narrow" w:hAnsi="Arial Narrow"/>
      <w:b/>
      <w:color w:val="999999"/>
      <w:sz w:val="36"/>
    </w:rPr>
  </w:style>
  <w:style w:type="character" w:customStyle="1" w:styleId="berschrift2Zchn">
    <w:name w:val="Überschrift 2 Zchn"/>
    <w:link w:val="berschrift2"/>
    <w:uiPriority w:val="9"/>
    <w:rsid w:val="00E94439"/>
    <w:rPr>
      <w:rFonts w:ascii="Arial" w:hAnsi="Arial"/>
      <w:b/>
      <w:i/>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Text"/>
    <w:qFormat/>
    <w:rsid w:val="00571E4A"/>
    <w:pPr>
      <w:spacing w:before="240" w:line="360" w:lineRule="exact"/>
    </w:pPr>
    <w:rPr>
      <w:rFonts w:ascii="Arial" w:hAnsi="Arial"/>
      <w:color w:val="000000"/>
      <w:sz w:val="22"/>
    </w:rPr>
  </w:style>
  <w:style w:type="paragraph" w:styleId="berschrift1">
    <w:name w:val="heading 1"/>
    <w:basedOn w:val="Standard"/>
    <w:next w:val="Standard"/>
    <w:qFormat/>
    <w:rsid w:val="002F3C4C"/>
    <w:pPr>
      <w:keepNext/>
      <w:spacing w:after="60"/>
      <w:outlineLvl w:val="0"/>
    </w:pPr>
    <w:rPr>
      <w:rFonts w:ascii="Arial Narrow" w:hAnsi="Arial Narrow"/>
      <w:b/>
      <w:kern w:val="28"/>
      <w:sz w:val="28"/>
    </w:rPr>
  </w:style>
  <w:style w:type="paragraph" w:styleId="berschrift2">
    <w:name w:val="heading 2"/>
    <w:basedOn w:val="Standard"/>
    <w:next w:val="Standard"/>
    <w:link w:val="berschrift2Zchn"/>
    <w:uiPriority w:val="9"/>
    <w:qFormat/>
    <w:pPr>
      <w:keepNext/>
      <w:spacing w:after="60"/>
      <w:outlineLvl w:val="1"/>
    </w:pPr>
    <w:rPr>
      <w:b/>
      <w:i/>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KopfzeileText">
    <w:name w:val="Kopfzeile Text"/>
    <w:basedOn w:val="Kopfzeile"/>
    <w:rsid w:val="002F3C4C"/>
    <w:pPr>
      <w:tabs>
        <w:tab w:val="clear" w:pos="7371"/>
        <w:tab w:val="center" w:pos="4536"/>
        <w:tab w:val="right" w:pos="9072"/>
      </w:tabs>
      <w:spacing w:before="240"/>
      <w:ind w:right="0"/>
    </w:pPr>
    <w:rPr>
      <w:rFonts w:ascii="Arial" w:hAnsi="Arial"/>
      <w:b w:val="0"/>
      <w:color w:val="000000"/>
      <w:sz w:val="24"/>
    </w:rPr>
  </w:style>
  <w:style w:type="paragraph" w:styleId="Kopfzeile">
    <w:name w:val="header"/>
    <w:basedOn w:val="Standard"/>
    <w:link w:val="KopfzeileZchn"/>
    <w:rsid w:val="00725051"/>
    <w:pPr>
      <w:tabs>
        <w:tab w:val="right" w:pos="7371"/>
      </w:tabs>
      <w:spacing w:before="0" w:line="240" w:lineRule="auto"/>
      <w:ind w:right="-1276"/>
    </w:pPr>
    <w:rPr>
      <w:rFonts w:ascii="Arial Narrow" w:hAnsi="Arial Narrow"/>
      <w:b/>
      <w:color w:val="999999"/>
      <w:sz w:val="36"/>
    </w:rPr>
  </w:style>
  <w:style w:type="paragraph" w:customStyle="1" w:styleId="Boilerplate">
    <w:name w:val="Boilerplate"/>
    <w:basedOn w:val="Standard"/>
    <w:rsid w:val="007521FA"/>
    <w:pPr>
      <w:spacing w:before="320" w:line="240" w:lineRule="exact"/>
    </w:pPr>
    <w:rPr>
      <w:sz w:val="18"/>
      <w:szCs w:val="18"/>
    </w:rPr>
  </w:style>
  <w:style w:type="paragraph" w:customStyle="1" w:styleId="Download-Hinweis">
    <w:name w:val="Download-Hinweis"/>
    <w:basedOn w:val="Standard"/>
    <w:rsid w:val="007521FA"/>
    <w:pPr>
      <w:shd w:val="clear" w:color="auto" w:fill="F3F3F3"/>
      <w:spacing w:before="360" w:line="240" w:lineRule="auto"/>
      <w:ind w:left="284" w:right="-142" w:hanging="284"/>
      <w:jc w:val="center"/>
    </w:pPr>
    <w:rPr>
      <w:i/>
      <w:sz w:val="24"/>
    </w:rPr>
  </w:style>
  <w:style w:type="paragraph" w:customStyle="1" w:styleId="Text">
    <w:name w:val="Text"/>
    <w:basedOn w:val="Standard"/>
    <w:rsid w:val="00571E4A"/>
    <w:pPr>
      <w:spacing w:before="320"/>
      <w:ind w:left="851" w:right="-142"/>
    </w:pPr>
  </w:style>
  <w:style w:type="paragraph" w:customStyle="1" w:styleId="TextmitPunkt">
    <w:name w:val="Text mit Punkt"/>
    <w:basedOn w:val="Text"/>
    <w:rsid w:val="007521FA"/>
    <w:pPr>
      <w:numPr>
        <w:numId w:val="1"/>
      </w:numPr>
      <w:spacing w:before="0"/>
      <w:ind w:left="1208" w:hanging="357"/>
    </w:pPr>
  </w:style>
  <w:style w:type="paragraph" w:customStyle="1" w:styleId="Belegexemplare">
    <w:name w:val="Belegexemplare"/>
    <w:basedOn w:val="Standard"/>
    <w:rsid w:val="00F63D7B"/>
    <w:pPr>
      <w:spacing w:line="240" w:lineRule="auto"/>
    </w:pPr>
  </w:style>
  <w:style w:type="paragraph" w:customStyle="1" w:styleId="Markevon">
    <w:name w:val="Marke von"/>
    <w:basedOn w:val="Boilerplate"/>
    <w:rsid w:val="007521FA"/>
    <w:rPr>
      <w:i/>
      <w:sz w:val="16"/>
      <w:szCs w:val="16"/>
    </w:rPr>
  </w:style>
  <w:style w:type="paragraph" w:customStyle="1" w:styleId="Bild">
    <w:name w:val="Bild"/>
    <w:basedOn w:val="Standard"/>
    <w:rsid w:val="007521FA"/>
    <w:pPr>
      <w:spacing w:before="360" w:line="240" w:lineRule="auto"/>
    </w:pPr>
  </w:style>
  <w:style w:type="paragraph" w:styleId="Fuzeile">
    <w:name w:val="footer"/>
    <w:basedOn w:val="Standard"/>
    <w:rsid w:val="00FF194B"/>
    <w:pPr>
      <w:tabs>
        <w:tab w:val="center" w:pos="4536"/>
        <w:tab w:val="right" w:pos="9072"/>
      </w:tabs>
      <w:spacing w:before="0" w:line="240" w:lineRule="auto"/>
      <w:jc w:val="center"/>
    </w:pPr>
    <w:rPr>
      <w:color w:val="999999"/>
      <w:sz w:val="20"/>
    </w:rPr>
  </w:style>
  <w:style w:type="paragraph" w:customStyle="1" w:styleId="KopfzeileLogo">
    <w:name w:val="Kopfzeile Logo"/>
    <w:basedOn w:val="Standard"/>
    <w:rsid w:val="00725051"/>
    <w:pPr>
      <w:spacing w:before="0" w:line="240" w:lineRule="auto"/>
      <w:ind w:right="-1276"/>
      <w:jc w:val="right"/>
    </w:pPr>
    <w:rPr>
      <w:rFonts w:ascii="Arial Narrow" w:hAnsi="Arial Narrow"/>
      <w:b/>
      <w:color w:val="999999"/>
      <w:sz w:val="36"/>
    </w:rPr>
  </w:style>
  <w:style w:type="paragraph" w:styleId="Sprechblasentext">
    <w:name w:val="Balloon Text"/>
    <w:basedOn w:val="Standard"/>
    <w:semiHidden/>
    <w:rsid w:val="00980DA0"/>
    <w:rPr>
      <w:rFonts w:ascii="Tahoma" w:hAnsi="Tahoma" w:cs="Tahoma"/>
      <w:sz w:val="16"/>
      <w:szCs w:val="16"/>
    </w:rPr>
  </w:style>
  <w:style w:type="paragraph" w:customStyle="1" w:styleId="FuzeileersteZeile">
    <w:name w:val="Fußzeile erste Zeile"/>
    <w:basedOn w:val="Fuzeile"/>
    <w:rsid w:val="00FF194B"/>
    <w:pPr>
      <w:pBdr>
        <w:top w:val="single" w:sz="4" w:space="1" w:color="C0C0C0"/>
      </w:pBdr>
    </w:pPr>
  </w:style>
  <w:style w:type="paragraph" w:customStyle="1" w:styleId="berschrift">
    <w:name w:val="Überschrift"/>
    <w:next w:val="Text"/>
    <w:rsid w:val="00DA4F32"/>
    <w:pPr>
      <w:spacing w:before="360" w:after="240"/>
      <w:ind w:right="-142"/>
    </w:pPr>
    <w:rPr>
      <w:rFonts w:ascii="Arial Narrow" w:hAnsi="Arial Narrow"/>
      <w:b/>
      <w:sz w:val="48"/>
    </w:rPr>
  </w:style>
  <w:style w:type="table" w:styleId="Tabellenraster">
    <w:name w:val="Table Grid"/>
    <w:basedOn w:val="NormaleTabelle"/>
    <w:uiPriority w:val="59"/>
    <w:rsid w:val="00BE5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uiPriority w:val="99"/>
    <w:unhideWhenUsed/>
    <w:rsid w:val="00450F35"/>
    <w:pPr>
      <w:numPr>
        <w:numId w:val="7"/>
      </w:numPr>
      <w:contextualSpacing/>
    </w:pPr>
  </w:style>
  <w:style w:type="paragraph" w:styleId="NurText">
    <w:name w:val="Plain Text"/>
    <w:basedOn w:val="Standard"/>
    <w:link w:val="NurTextZchn"/>
    <w:uiPriority w:val="99"/>
    <w:semiHidden/>
    <w:unhideWhenUsed/>
    <w:rsid w:val="00366483"/>
    <w:pPr>
      <w:spacing w:before="0" w:line="240" w:lineRule="auto"/>
    </w:pPr>
    <w:rPr>
      <w:rFonts w:ascii="Calibri" w:eastAsia="Calibri" w:hAnsi="Calibri" w:cs="Arial"/>
      <w:color w:val="auto"/>
      <w:szCs w:val="21"/>
      <w:lang w:val="x-none" w:eastAsia="en-US"/>
    </w:rPr>
  </w:style>
  <w:style w:type="character" w:customStyle="1" w:styleId="NurTextZchn">
    <w:name w:val="Nur Text Zchn"/>
    <w:link w:val="NurText"/>
    <w:uiPriority w:val="99"/>
    <w:semiHidden/>
    <w:rsid w:val="00366483"/>
    <w:rPr>
      <w:rFonts w:ascii="Calibri" w:eastAsia="Calibri" w:hAnsi="Calibri" w:cs="Arial"/>
      <w:sz w:val="22"/>
      <w:szCs w:val="21"/>
      <w:lang w:eastAsia="en-US" w:bidi="ar-SA"/>
    </w:rPr>
  </w:style>
  <w:style w:type="character" w:customStyle="1" w:styleId="st">
    <w:name w:val="st"/>
    <w:basedOn w:val="Absatz-Standardschriftart"/>
    <w:rsid w:val="005D5DD4"/>
  </w:style>
  <w:style w:type="character" w:styleId="Hyperlink">
    <w:name w:val="Hyperlink"/>
    <w:uiPriority w:val="99"/>
    <w:unhideWhenUsed/>
    <w:rsid w:val="004B3F8E"/>
    <w:rPr>
      <w:color w:val="0000FF"/>
      <w:u w:val="single"/>
    </w:rPr>
  </w:style>
  <w:style w:type="character" w:styleId="Kommentarzeichen">
    <w:name w:val="annotation reference"/>
    <w:semiHidden/>
    <w:rsid w:val="009161C8"/>
    <w:rPr>
      <w:sz w:val="16"/>
      <w:szCs w:val="16"/>
    </w:rPr>
  </w:style>
  <w:style w:type="paragraph" w:styleId="Kommentartext">
    <w:name w:val="annotation text"/>
    <w:basedOn w:val="Standard"/>
    <w:semiHidden/>
    <w:rsid w:val="009161C8"/>
    <w:rPr>
      <w:sz w:val="20"/>
    </w:rPr>
  </w:style>
  <w:style w:type="paragraph" w:styleId="Kommentarthema">
    <w:name w:val="annotation subject"/>
    <w:basedOn w:val="Kommentartext"/>
    <w:next w:val="Kommentartext"/>
    <w:semiHidden/>
    <w:rsid w:val="009161C8"/>
    <w:rPr>
      <w:b/>
      <w:bCs/>
    </w:rPr>
  </w:style>
  <w:style w:type="character" w:styleId="Hervorhebung">
    <w:name w:val="Emphasis"/>
    <w:uiPriority w:val="20"/>
    <w:qFormat/>
    <w:rsid w:val="00F14336"/>
    <w:rPr>
      <w:i/>
      <w:iCs/>
    </w:rPr>
  </w:style>
  <w:style w:type="character" w:customStyle="1" w:styleId="KopfzeileZchn">
    <w:name w:val="Kopfzeile Zchn"/>
    <w:link w:val="Kopfzeile"/>
    <w:rsid w:val="00E31A3A"/>
    <w:rPr>
      <w:rFonts w:ascii="Arial Narrow" w:hAnsi="Arial Narrow"/>
      <w:b/>
      <w:color w:val="999999"/>
      <w:sz w:val="36"/>
    </w:rPr>
  </w:style>
  <w:style w:type="character" w:customStyle="1" w:styleId="berschrift2Zchn">
    <w:name w:val="Überschrift 2 Zchn"/>
    <w:link w:val="berschrift2"/>
    <w:uiPriority w:val="9"/>
    <w:rsid w:val="00E94439"/>
    <w:rPr>
      <w:rFonts w:ascii="Arial" w:hAnsi="Arial"/>
      <w:b/>
      <w: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4642">
      <w:bodyDiv w:val="1"/>
      <w:marLeft w:val="0"/>
      <w:marRight w:val="0"/>
      <w:marTop w:val="0"/>
      <w:marBottom w:val="0"/>
      <w:divBdr>
        <w:top w:val="none" w:sz="0" w:space="0" w:color="auto"/>
        <w:left w:val="none" w:sz="0" w:space="0" w:color="auto"/>
        <w:bottom w:val="none" w:sz="0" w:space="0" w:color="auto"/>
        <w:right w:val="none" w:sz="0" w:space="0" w:color="auto"/>
      </w:divBdr>
    </w:div>
    <w:div w:id="31150109">
      <w:bodyDiv w:val="1"/>
      <w:marLeft w:val="0"/>
      <w:marRight w:val="0"/>
      <w:marTop w:val="0"/>
      <w:marBottom w:val="0"/>
      <w:divBdr>
        <w:top w:val="none" w:sz="0" w:space="0" w:color="auto"/>
        <w:left w:val="none" w:sz="0" w:space="0" w:color="auto"/>
        <w:bottom w:val="none" w:sz="0" w:space="0" w:color="auto"/>
        <w:right w:val="none" w:sz="0" w:space="0" w:color="auto"/>
      </w:divBdr>
    </w:div>
    <w:div w:id="93209416">
      <w:bodyDiv w:val="1"/>
      <w:marLeft w:val="0"/>
      <w:marRight w:val="0"/>
      <w:marTop w:val="0"/>
      <w:marBottom w:val="0"/>
      <w:divBdr>
        <w:top w:val="none" w:sz="0" w:space="0" w:color="auto"/>
        <w:left w:val="none" w:sz="0" w:space="0" w:color="auto"/>
        <w:bottom w:val="none" w:sz="0" w:space="0" w:color="auto"/>
        <w:right w:val="none" w:sz="0" w:space="0" w:color="auto"/>
      </w:divBdr>
    </w:div>
    <w:div w:id="217130260">
      <w:bodyDiv w:val="1"/>
      <w:marLeft w:val="0"/>
      <w:marRight w:val="0"/>
      <w:marTop w:val="0"/>
      <w:marBottom w:val="0"/>
      <w:divBdr>
        <w:top w:val="none" w:sz="0" w:space="0" w:color="auto"/>
        <w:left w:val="none" w:sz="0" w:space="0" w:color="auto"/>
        <w:bottom w:val="none" w:sz="0" w:space="0" w:color="auto"/>
        <w:right w:val="none" w:sz="0" w:space="0" w:color="auto"/>
      </w:divBdr>
    </w:div>
    <w:div w:id="340863143">
      <w:bodyDiv w:val="1"/>
      <w:marLeft w:val="0"/>
      <w:marRight w:val="0"/>
      <w:marTop w:val="0"/>
      <w:marBottom w:val="0"/>
      <w:divBdr>
        <w:top w:val="none" w:sz="0" w:space="0" w:color="auto"/>
        <w:left w:val="none" w:sz="0" w:space="0" w:color="auto"/>
        <w:bottom w:val="none" w:sz="0" w:space="0" w:color="auto"/>
        <w:right w:val="none" w:sz="0" w:space="0" w:color="auto"/>
      </w:divBdr>
    </w:div>
    <w:div w:id="403647404">
      <w:bodyDiv w:val="1"/>
      <w:marLeft w:val="0"/>
      <w:marRight w:val="0"/>
      <w:marTop w:val="0"/>
      <w:marBottom w:val="0"/>
      <w:divBdr>
        <w:top w:val="none" w:sz="0" w:space="0" w:color="auto"/>
        <w:left w:val="none" w:sz="0" w:space="0" w:color="auto"/>
        <w:bottom w:val="none" w:sz="0" w:space="0" w:color="auto"/>
        <w:right w:val="none" w:sz="0" w:space="0" w:color="auto"/>
      </w:divBdr>
    </w:div>
    <w:div w:id="412892893">
      <w:bodyDiv w:val="1"/>
      <w:marLeft w:val="0"/>
      <w:marRight w:val="0"/>
      <w:marTop w:val="0"/>
      <w:marBottom w:val="0"/>
      <w:divBdr>
        <w:top w:val="none" w:sz="0" w:space="0" w:color="auto"/>
        <w:left w:val="none" w:sz="0" w:space="0" w:color="auto"/>
        <w:bottom w:val="none" w:sz="0" w:space="0" w:color="auto"/>
        <w:right w:val="none" w:sz="0" w:space="0" w:color="auto"/>
      </w:divBdr>
    </w:div>
    <w:div w:id="445004358">
      <w:bodyDiv w:val="1"/>
      <w:marLeft w:val="0"/>
      <w:marRight w:val="0"/>
      <w:marTop w:val="0"/>
      <w:marBottom w:val="0"/>
      <w:divBdr>
        <w:top w:val="none" w:sz="0" w:space="0" w:color="auto"/>
        <w:left w:val="none" w:sz="0" w:space="0" w:color="auto"/>
        <w:bottom w:val="none" w:sz="0" w:space="0" w:color="auto"/>
        <w:right w:val="none" w:sz="0" w:space="0" w:color="auto"/>
      </w:divBdr>
    </w:div>
    <w:div w:id="457603344">
      <w:bodyDiv w:val="1"/>
      <w:marLeft w:val="0"/>
      <w:marRight w:val="0"/>
      <w:marTop w:val="0"/>
      <w:marBottom w:val="0"/>
      <w:divBdr>
        <w:top w:val="none" w:sz="0" w:space="0" w:color="auto"/>
        <w:left w:val="none" w:sz="0" w:space="0" w:color="auto"/>
        <w:bottom w:val="none" w:sz="0" w:space="0" w:color="auto"/>
        <w:right w:val="none" w:sz="0" w:space="0" w:color="auto"/>
      </w:divBdr>
    </w:div>
    <w:div w:id="508376606">
      <w:bodyDiv w:val="1"/>
      <w:marLeft w:val="0"/>
      <w:marRight w:val="0"/>
      <w:marTop w:val="0"/>
      <w:marBottom w:val="0"/>
      <w:divBdr>
        <w:top w:val="none" w:sz="0" w:space="0" w:color="auto"/>
        <w:left w:val="none" w:sz="0" w:space="0" w:color="auto"/>
        <w:bottom w:val="none" w:sz="0" w:space="0" w:color="auto"/>
        <w:right w:val="none" w:sz="0" w:space="0" w:color="auto"/>
      </w:divBdr>
      <w:divsChild>
        <w:div w:id="1804424379">
          <w:marLeft w:val="0"/>
          <w:marRight w:val="0"/>
          <w:marTop w:val="0"/>
          <w:marBottom w:val="0"/>
          <w:divBdr>
            <w:top w:val="none" w:sz="0" w:space="0" w:color="auto"/>
            <w:left w:val="none" w:sz="0" w:space="0" w:color="auto"/>
            <w:bottom w:val="none" w:sz="0" w:space="0" w:color="auto"/>
            <w:right w:val="none" w:sz="0" w:space="0" w:color="auto"/>
          </w:divBdr>
        </w:div>
      </w:divsChild>
    </w:div>
    <w:div w:id="523708698">
      <w:bodyDiv w:val="1"/>
      <w:marLeft w:val="0"/>
      <w:marRight w:val="0"/>
      <w:marTop w:val="0"/>
      <w:marBottom w:val="0"/>
      <w:divBdr>
        <w:top w:val="none" w:sz="0" w:space="0" w:color="auto"/>
        <w:left w:val="none" w:sz="0" w:space="0" w:color="auto"/>
        <w:bottom w:val="none" w:sz="0" w:space="0" w:color="auto"/>
        <w:right w:val="none" w:sz="0" w:space="0" w:color="auto"/>
      </w:divBdr>
    </w:div>
    <w:div w:id="555624977">
      <w:bodyDiv w:val="1"/>
      <w:marLeft w:val="0"/>
      <w:marRight w:val="0"/>
      <w:marTop w:val="0"/>
      <w:marBottom w:val="0"/>
      <w:divBdr>
        <w:top w:val="none" w:sz="0" w:space="0" w:color="auto"/>
        <w:left w:val="none" w:sz="0" w:space="0" w:color="auto"/>
        <w:bottom w:val="none" w:sz="0" w:space="0" w:color="auto"/>
        <w:right w:val="none" w:sz="0" w:space="0" w:color="auto"/>
      </w:divBdr>
    </w:div>
    <w:div w:id="587688414">
      <w:bodyDiv w:val="1"/>
      <w:marLeft w:val="0"/>
      <w:marRight w:val="0"/>
      <w:marTop w:val="0"/>
      <w:marBottom w:val="0"/>
      <w:divBdr>
        <w:top w:val="none" w:sz="0" w:space="0" w:color="auto"/>
        <w:left w:val="none" w:sz="0" w:space="0" w:color="auto"/>
        <w:bottom w:val="none" w:sz="0" w:space="0" w:color="auto"/>
        <w:right w:val="none" w:sz="0" w:space="0" w:color="auto"/>
      </w:divBdr>
    </w:div>
    <w:div w:id="632365062">
      <w:bodyDiv w:val="1"/>
      <w:marLeft w:val="0"/>
      <w:marRight w:val="0"/>
      <w:marTop w:val="0"/>
      <w:marBottom w:val="0"/>
      <w:divBdr>
        <w:top w:val="none" w:sz="0" w:space="0" w:color="auto"/>
        <w:left w:val="none" w:sz="0" w:space="0" w:color="auto"/>
        <w:bottom w:val="none" w:sz="0" w:space="0" w:color="auto"/>
        <w:right w:val="none" w:sz="0" w:space="0" w:color="auto"/>
      </w:divBdr>
    </w:div>
    <w:div w:id="716856905">
      <w:bodyDiv w:val="1"/>
      <w:marLeft w:val="0"/>
      <w:marRight w:val="0"/>
      <w:marTop w:val="0"/>
      <w:marBottom w:val="0"/>
      <w:divBdr>
        <w:top w:val="none" w:sz="0" w:space="0" w:color="auto"/>
        <w:left w:val="none" w:sz="0" w:space="0" w:color="auto"/>
        <w:bottom w:val="none" w:sz="0" w:space="0" w:color="auto"/>
        <w:right w:val="none" w:sz="0" w:space="0" w:color="auto"/>
      </w:divBdr>
    </w:div>
    <w:div w:id="812453333">
      <w:bodyDiv w:val="1"/>
      <w:marLeft w:val="0"/>
      <w:marRight w:val="0"/>
      <w:marTop w:val="0"/>
      <w:marBottom w:val="0"/>
      <w:divBdr>
        <w:top w:val="none" w:sz="0" w:space="0" w:color="auto"/>
        <w:left w:val="none" w:sz="0" w:space="0" w:color="auto"/>
        <w:bottom w:val="none" w:sz="0" w:space="0" w:color="auto"/>
        <w:right w:val="none" w:sz="0" w:space="0" w:color="auto"/>
      </w:divBdr>
    </w:div>
    <w:div w:id="870924195">
      <w:bodyDiv w:val="1"/>
      <w:marLeft w:val="0"/>
      <w:marRight w:val="0"/>
      <w:marTop w:val="0"/>
      <w:marBottom w:val="0"/>
      <w:divBdr>
        <w:top w:val="none" w:sz="0" w:space="0" w:color="auto"/>
        <w:left w:val="none" w:sz="0" w:space="0" w:color="auto"/>
        <w:bottom w:val="none" w:sz="0" w:space="0" w:color="auto"/>
        <w:right w:val="none" w:sz="0" w:space="0" w:color="auto"/>
      </w:divBdr>
    </w:div>
    <w:div w:id="901063448">
      <w:bodyDiv w:val="1"/>
      <w:marLeft w:val="0"/>
      <w:marRight w:val="0"/>
      <w:marTop w:val="0"/>
      <w:marBottom w:val="0"/>
      <w:divBdr>
        <w:top w:val="none" w:sz="0" w:space="0" w:color="auto"/>
        <w:left w:val="none" w:sz="0" w:space="0" w:color="auto"/>
        <w:bottom w:val="none" w:sz="0" w:space="0" w:color="auto"/>
        <w:right w:val="none" w:sz="0" w:space="0" w:color="auto"/>
      </w:divBdr>
    </w:div>
    <w:div w:id="969701938">
      <w:bodyDiv w:val="1"/>
      <w:marLeft w:val="0"/>
      <w:marRight w:val="0"/>
      <w:marTop w:val="0"/>
      <w:marBottom w:val="0"/>
      <w:divBdr>
        <w:top w:val="none" w:sz="0" w:space="0" w:color="auto"/>
        <w:left w:val="none" w:sz="0" w:space="0" w:color="auto"/>
        <w:bottom w:val="none" w:sz="0" w:space="0" w:color="auto"/>
        <w:right w:val="none" w:sz="0" w:space="0" w:color="auto"/>
      </w:divBdr>
    </w:div>
    <w:div w:id="1060060835">
      <w:bodyDiv w:val="1"/>
      <w:marLeft w:val="0"/>
      <w:marRight w:val="0"/>
      <w:marTop w:val="0"/>
      <w:marBottom w:val="0"/>
      <w:divBdr>
        <w:top w:val="none" w:sz="0" w:space="0" w:color="auto"/>
        <w:left w:val="none" w:sz="0" w:space="0" w:color="auto"/>
        <w:bottom w:val="none" w:sz="0" w:space="0" w:color="auto"/>
        <w:right w:val="none" w:sz="0" w:space="0" w:color="auto"/>
      </w:divBdr>
    </w:div>
    <w:div w:id="1240794428">
      <w:bodyDiv w:val="1"/>
      <w:marLeft w:val="0"/>
      <w:marRight w:val="0"/>
      <w:marTop w:val="0"/>
      <w:marBottom w:val="0"/>
      <w:divBdr>
        <w:top w:val="none" w:sz="0" w:space="0" w:color="auto"/>
        <w:left w:val="none" w:sz="0" w:space="0" w:color="auto"/>
        <w:bottom w:val="none" w:sz="0" w:space="0" w:color="auto"/>
        <w:right w:val="none" w:sz="0" w:space="0" w:color="auto"/>
      </w:divBdr>
    </w:div>
    <w:div w:id="1304962694">
      <w:bodyDiv w:val="1"/>
      <w:marLeft w:val="0"/>
      <w:marRight w:val="0"/>
      <w:marTop w:val="0"/>
      <w:marBottom w:val="0"/>
      <w:divBdr>
        <w:top w:val="none" w:sz="0" w:space="0" w:color="auto"/>
        <w:left w:val="none" w:sz="0" w:space="0" w:color="auto"/>
        <w:bottom w:val="none" w:sz="0" w:space="0" w:color="auto"/>
        <w:right w:val="none" w:sz="0" w:space="0" w:color="auto"/>
      </w:divBdr>
    </w:div>
    <w:div w:id="1323698141">
      <w:bodyDiv w:val="1"/>
      <w:marLeft w:val="0"/>
      <w:marRight w:val="0"/>
      <w:marTop w:val="0"/>
      <w:marBottom w:val="0"/>
      <w:divBdr>
        <w:top w:val="none" w:sz="0" w:space="0" w:color="auto"/>
        <w:left w:val="none" w:sz="0" w:space="0" w:color="auto"/>
        <w:bottom w:val="none" w:sz="0" w:space="0" w:color="auto"/>
        <w:right w:val="none" w:sz="0" w:space="0" w:color="auto"/>
      </w:divBdr>
      <w:divsChild>
        <w:div w:id="608394051">
          <w:marLeft w:val="0"/>
          <w:marRight w:val="0"/>
          <w:marTop w:val="0"/>
          <w:marBottom w:val="0"/>
          <w:divBdr>
            <w:top w:val="none" w:sz="0" w:space="0" w:color="auto"/>
            <w:left w:val="none" w:sz="0" w:space="0" w:color="auto"/>
            <w:bottom w:val="none" w:sz="0" w:space="0" w:color="auto"/>
            <w:right w:val="none" w:sz="0" w:space="0" w:color="auto"/>
          </w:divBdr>
          <w:divsChild>
            <w:div w:id="16869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64067">
      <w:bodyDiv w:val="1"/>
      <w:marLeft w:val="0"/>
      <w:marRight w:val="0"/>
      <w:marTop w:val="0"/>
      <w:marBottom w:val="0"/>
      <w:divBdr>
        <w:top w:val="none" w:sz="0" w:space="0" w:color="auto"/>
        <w:left w:val="none" w:sz="0" w:space="0" w:color="auto"/>
        <w:bottom w:val="none" w:sz="0" w:space="0" w:color="auto"/>
        <w:right w:val="none" w:sz="0" w:space="0" w:color="auto"/>
      </w:divBdr>
    </w:div>
    <w:div w:id="1336807678">
      <w:bodyDiv w:val="1"/>
      <w:marLeft w:val="0"/>
      <w:marRight w:val="0"/>
      <w:marTop w:val="0"/>
      <w:marBottom w:val="0"/>
      <w:divBdr>
        <w:top w:val="none" w:sz="0" w:space="0" w:color="auto"/>
        <w:left w:val="none" w:sz="0" w:space="0" w:color="auto"/>
        <w:bottom w:val="none" w:sz="0" w:space="0" w:color="auto"/>
        <w:right w:val="none" w:sz="0" w:space="0" w:color="auto"/>
      </w:divBdr>
    </w:div>
    <w:div w:id="1344279087">
      <w:bodyDiv w:val="1"/>
      <w:marLeft w:val="0"/>
      <w:marRight w:val="0"/>
      <w:marTop w:val="0"/>
      <w:marBottom w:val="0"/>
      <w:divBdr>
        <w:top w:val="none" w:sz="0" w:space="0" w:color="auto"/>
        <w:left w:val="none" w:sz="0" w:space="0" w:color="auto"/>
        <w:bottom w:val="none" w:sz="0" w:space="0" w:color="auto"/>
        <w:right w:val="none" w:sz="0" w:space="0" w:color="auto"/>
      </w:divBdr>
    </w:div>
    <w:div w:id="1385713512">
      <w:bodyDiv w:val="1"/>
      <w:marLeft w:val="0"/>
      <w:marRight w:val="0"/>
      <w:marTop w:val="0"/>
      <w:marBottom w:val="0"/>
      <w:divBdr>
        <w:top w:val="none" w:sz="0" w:space="0" w:color="auto"/>
        <w:left w:val="none" w:sz="0" w:space="0" w:color="auto"/>
        <w:bottom w:val="none" w:sz="0" w:space="0" w:color="auto"/>
        <w:right w:val="none" w:sz="0" w:space="0" w:color="auto"/>
      </w:divBdr>
    </w:div>
    <w:div w:id="1398480104">
      <w:bodyDiv w:val="1"/>
      <w:marLeft w:val="0"/>
      <w:marRight w:val="0"/>
      <w:marTop w:val="0"/>
      <w:marBottom w:val="0"/>
      <w:divBdr>
        <w:top w:val="none" w:sz="0" w:space="0" w:color="auto"/>
        <w:left w:val="none" w:sz="0" w:space="0" w:color="auto"/>
        <w:bottom w:val="none" w:sz="0" w:space="0" w:color="auto"/>
        <w:right w:val="none" w:sz="0" w:space="0" w:color="auto"/>
      </w:divBdr>
    </w:div>
    <w:div w:id="1425303380">
      <w:bodyDiv w:val="1"/>
      <w:marLeft w:val="0"/>
      <w:marRight w:val="0"/>
      <w:marTop w:val="0"/>
      <w:marBottom w:val="0"/>
      <w:divBdr>
        <w:top w:val="none" w:sz="0" w:space="0" w:color="auto"/>
        <w:left w:val="none" w:sz="0" w:space="0" w:color="auto"/>
        <w:bottom w:val="none" w:sz="0" w:space="0" w:color="auto"/>
        <w:right w:val="none" w:sz="0" w:space="0" w:color="auto"/>
      </w:divBdr>
    </w:div>
    <w:div w:id="1440295997">
      <w:bodyDiv w:val="1"/>
      <w:marLeft w:val="0"/>
      <w:marRight w:val="0"/>
      <w:marTop w:val="0"/>
      <w:marBottom w:val="0"/>
      <w:divBdr>
        <w:top w:val="none" w:sz="0" w:space="0" w:color="auto"/>
        <w:left w:val="none" w:sz="0" w:space="0" w:color="auto"/>
        <w:bottom w:val="none" w:sz="0" w:space="0" w:color="auto"/>
        <w:right w:val="none" w:sz="0" w:space="0" w:color="auto"/>
      </w:divBdr>
    </w:div>
    <w:div w:id="1464227592">
      <w:bodyDiv w:val="1"/>
      <w:marLeft w:val="0"/>
      <w:marRight w:val="0"/>
      <w:marTop w:val="0"/>
      <w:marBottom w:val="0"/>
      <w:divBdr>
        <w:top w:val="none" w:sz="0" w:space="0" w:color="auto"/>
        <w:left w:val="none" w:sz="0" w:space="0" w:color="auto"/>
        <w:bottom w:val="none" w:sz="0" w:space="0" w:color="auto"/>
        <w:right w:val="none" w:sz="0" w:space="0" w:color="auto"/>
      </w:divBdr>
      <w:divsChild>
        <w:div w:id="545995849">
          <w:marLeft w:val="0"/>
          <w:marRight w:val="0"/>
          <w:marTop w:val="0"/>
          <w:marBottom w:val="0"/>
          <w:divBdr>
            <w:top w:val="none" w:sz="0" w:space="0" w:color="auto"/>
            <w:left w:val="none" w:sz="0" w:space="0" w:color="auto"/>
            <w:bottom w:val="none" w:sz="0" w:space="0" w:color="auto"/>
            <w:right w:val="none" w:sz="0" w:space="0" w:color="auto"/>
          </w:divBdr>
        </w:div>
      </w:divsChild>
    </w:div>
    <w:div w:id="1537082158">
      <w:bodyDiv w:val="1"/>
      <w:marLeft w:val="0"/>
      <w:marRight w:val="0"/>
      <w:marTop w:val="0"/>
      <w:marBottom w:val="0"/>
      <w:divBdr>
        <w:top w:val="none" w:sz="0" w:space="0" w:color="auto"/>
        <w:left w:val="none" w:sz="0" w:space="0" w:color="auto"/>
        <w:bottom w:val="none" w:sz="0" w:space="0" w:color="auto"/>
        <w:right w:val="none" w:sz="0" w:space="0" w:color="auto"/>
      </w:divBdr>
    </w:div>
    <w:div w:id="1604533416">
      <w:bodyDiv w:val="1"/>
      <w:marLeft w:val="0"/>
      <w:marRight w:val="0"/>
      <w:marTop w:val="0"/>
      <w:marBottom w:val="0"/>
      <w:divBdr>
        <w:top w:val="none" w:sz="0" w:space="0" w:color="auto"/>
        <w:left w:val="none" w:sz="0" w:space="0" w:color="auto"/>
        <w:bottom w:val="none" w:sz="0" w:space="0" w:color="auto"/>
        <w:right w:val="none" w:sz="0" w:space="0" w:color="auto"/>
      </w:divBdr>
    </w:div>
    <w:div w:id="1644769905">
      <w:bodyDiv w:val="1"/>
      <w:marLeft w:val="0"/>
      <w:marRight w:val="0"/>
      <w:marTop w:val="0"/>
      <w:marBottom w:val="0"/>
      <w:divBdr>
        <w:top w:val="none" w:sz="0" w:space="0" w:color="auto"/>
        <w:left w:val="none" w:sz="0" w:space="0" w:color="auto"/>
        <w:bottom w:val="none" w:sz="0" w:space="0" w:color="auto"/>
        <w:right w:val="none" w:sz="0" w:space="0" w:color="auto"/>
      </w:divBdr>
    </w:div>
    <w:div w:id="1681850447">
      <w:bodyDiv w:val="1"/>
      <w:marLeft w:val="0"/>
      <w:marRight w:val="0"/>
      <w:marTop w:val="0"/>
      <w:marBottom w:val="0"/>
      <w:divBdr>
        <w:top w:val="none" w:sz="0" w:space="0" w:color="auto"/>
        <w:left w:val="none" w:sz="0" w:space="0" w:color="auto"/>
        <w:bottom w:val="none" w:sz="0" w:space="0" w:color="auto"/>
        <w:right w:val="none" w:sz="0" w:space="0" w:color="auto"/>
      </w:divBdr>
    </w:div>
    <w:div w:id="1782139409">
      <w:bodyDiv w:val="1"/>
      <w:marLeft w:val="0"/>
      <w:marRight w:val="0"/>
      <w:marTop w:val="0"/>
      <w:marBottom w:val="0"/>
      <w:divBdr>
        <w:top w:val="none" w:sz="0" w:space="0" w:color="auto"/>
        <w:left w:val="none" w:sz="0" w:space="0" w:color="auto"/>
        <w:bottom w:val="none" w:sz="0" w:space="0" w:color="auto"/>
        <w:right w:val="none" w:sz="0" w:space="0" w:color="auto"/>
      </w:divBdr>
    </w:div>
    <w:div w:id="1913153566">
      <w:bodyDiv w:val="1"/>
      <w:marLeft w:val="0"/>
      <w:marRight w:val="0"/>
      <w:marTop w:val="0"/>
      <w:marBottom w:val="0"/>
      <w:divBdr>
        <w:top w:val="none" w:sz="0" w:space="0" w:color="auto"/>
        <w:left w:val="none" w:sz="0" w:space="0" w:color="auto"/>
        <w:bottom w:val="none" w:sz="0" w:space="0" w:color="auto"/>
        <w:right w:val="none" w:sz="0" w:space="0" w:color="auto"/>
      </w:divBdr>
    </w:div>
    <w:div w:id="1974753573">
      <w:bodyDiv w:val="1"/>
      <w:marLeft w:val="0"/>
      <w:marRight w:val="0"/>
      <w:marTop w:val="0"/>
      <w:marBottom w:val="0"/>
      <w:divBdr>
        <w:top w:val="none" w:sz="0" w:space="0" w:color="auto"/>
        <w:left w:val="none" w:sz="0" w:space="0" w:color="auto"/>
        <w:bottom w:val="none" w:sz="0" w:space="0" w:color="auto"/>
        <w:right w:val="none" w:sz="0" w:space="0" w:color="auto"/>
      </w:divBdr>
    </w:div>
    <w:div w:id="1986423226">
      <w:bodyDiv w:val="1"/>
      <w:marLeft w:val="0"/>
      <w:marRight w:val="0"/>
      <w:marTop w:val="0"/>
      <w:marBottom w:val="0"/>
      <w:divBdr>
        <w:top w:val="none" w:sz="0" w:space="0" w:color="auto"/>
        <w:left w:val="none" w:sz="0" w:space="0" w:color="auto"/>
        <w:bottom w:val="none" w:sz="0" w:space="0" w:color="auto"/>
        <w:right w:val="none" w:sz="0" w:space="0" w:color="auto"/>
      </w:divBdr>
    </w:div>
    <w:div w:id="1999190930">
      <w:bodyDiv w:val="1"/>
      <w:marLeft w:val="0"/>
      <w:marRight w:val="0"/>
      <w:marTop w:val="0"/>
      <w:marBottom w:val="0"/>
      <w:divBdr>
        <w:top w:val="none" w:sz="0" w:space="0" w:color="auto"/>
        <w:left w:val="none" w:sz="0" w:space="0" w:color="auto"/>
        <w:bottom w:val="none" w:sz="0" w:space="0" w:color="auto"/>
        <w:right w:val="none" w:sz="0" w:space="0" w:color="auto"/>
      </w:divBdr>
    </w:div>
    <w:div w:id="2128963197">
      <w:bodyDiv w:val="1"/>
      <w:marLeft w:val="0"/>
      <w:marRight w:val="0"/>
      <w:marTop w:val="0"/>
      <w:marBottom w:val="0"/>
      <w:divBdr>
        <w:top w:val="none" w:sz="0" w:space="0" w:color="auto"/>
        <w:left w:val="none" w:sz="0" w:space="0" w:color="auto"/>
        <w:bottom w:val="none" w:sz="0" w:space="0" w:color="auto"/>
        <w:right w:val="none" w:sz="0" w:space="0" w:color="auto"/>
      </w:divBdr>
      <w:divsChild>
        <w:div w:id="100539861">
          <w:marLeft w:val="0"/>
          <w:marRight w:val="0"/>
          <w:marTop w:val="0"/>
          <w:marBottom w:val="0"/>
          <w:divBdr>
            <w:top w:val="none" w:sz="0" w:space="0" w:color="auto"/>
            <w:left w:val="none" w:sz="0" w:space="0" w:color="auto"/>
            <w:bottom w:val="none" w:sz="0" w:space="0" w:color="auto"/>
            <w:right w:val="none" w:sz="0" w:space="0" w:color="auto"/>
          </w:divBdr>
        </w:div>
        <w:div w:id="539130515">
          <w:marLeft w:val="0"/>
          <w:marRight w:val="0"/>
          <w:marTop w:val="0"/>
          <w:marBottom w:val="0"/>
          <w:divBdr>
            <w:top w:val="none" w:sz="0" w:space="0" w:color="auto"/>
            <w:left w:val="none" w:sz="0" w:space="0" w:color="auto"/>
            <w:bottom w:val="none" w:sz="0" w:space="0" w:color="auto"/>
            <w:right w:val="none" w:sz="0" w:space="0" w:color="auto"/>
          </w:divBdr>
          <w:divsChild>
            <w:div w:id="30778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il@konsens.d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daten\WINWORD\VORLAGEN\PM-Ultrapolymers.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PM-Ultrapolymers.dot</Template>
  <TotalTime>0</TotalTime>
  <Pages>2</Pages>
  <Words>305</Words>
  <Characters>1923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Ultrapolymers-News</vt:lpstr>
    </vt:vector>
  </TitlesOfParts>
  <Company>Konsens</Company>
  <LinksUpToDate>false</LinksUpToDate>
  <CharactersWithSpaces>2224</CharactersWithSpaces>
  <SharedDoc>false</SharedDoc>
  <HLinks>
    <vt:vector size="6" baseType="variant">
      <vt:variant>
        <vt:i4>2031664</vt:i4>
      </vt:variant>
      <vt:variant>
        <vt:i4>0</vt:i4>
      </vt:variant>
      <vt:variant>
        <vt:i4>0</vt:i4>
      </vt:variant>
      <vt:variant>
        <vt:i4>5</vt:i4>
      </vt:variant>
      <vt:variant>
        <vt:lpwstr>mailto:mail@konsens.de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Ultrapolymers-News</dc:title>
  <dc:creator>Joerg</dc:creator>
  <cp:lastModifiedBy>Ursula Herrmann</cp:lastModifiedBy>
  <cp:revision>2</cp:revision>
  <cp:lastPrinted>2018-10-12T11:41:00Z</cp:lastPrinted>
  <dcterms:created xsi:type="dcterms:W3CDTF">2018-12-10T07:54:00Z</dcterms:created>
  <dcterms:modified xsi:type="dcterms:W3CDTF">2018-12-10T07:54:00Z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